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 xml:space="preserve">А вы знали?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Что материнским капиталом можно оплатить не только детский сад и кружки младшего ребенка в семье, но и образование старшего? Капитал можно использовать на оплату обучения в вузе и проживание в общежитии во время учебы.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158865" cy="461518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865" cy="461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2020-08-17T15:56:55Z</dcterms:modified>
  <cp:revision>1</cp:revision>
</cp:coreProperties>
</file>