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1287145</wp:posOffset>
            </wp:positionH>
            <wp:positionV relativeFrom="paragraph">
              <wp:posOffset>1050290</wp:posOffset>
            </wp:positionV>
            <wp:extent cx="3349625" cy="334962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625" cy="3349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Liberation Sans" w:hAnsi="Liberation Sans"/>
        </w:rPr>
        <w:t xml:space="preserve">Как направить средства материнского капитала на улучшение жилищных условий, читайте на сайте ПФР: </w:t>
      </w:r>
      <w:hyperlink r:id="rId3" w:tgtFrame="_blank">
        <w:r>
          <w:rPr>
            <w:rStyle w:val="Style11"/>
            <w:rFonts w:ascii="Liberation Sans" w:hAnsi="Liberation Sans"/>
          </w:rPr>
          <w:t>http://www.pfrf.ru/knopki/zhizn/~4359</w:t>
        </w:r>
      </w:hyperlink>
      <w:r>
        <w:rPr>
          <w:rFonts w:ascii="Liberation Sans" w:hAnsi="Liberation Sans"/>
        </w:rPr>
        <w:t xml:space="preserve">. </w:t>
        <w:br/>
      </w:r>
    </w:p>
    <w:p>
      <w:pPr>
        <w:pStyle w:val="Normal"/>
        <w:spacing w:lineRule="auto" w:line="360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397885" cy="3397885"/>
            <wp:effectExtent l="0" t="0" r="0" b="0"/>
            <wp:wrapSquare wrapText="largest"/>
            <wp:docPr id="2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885" cy="3397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s://vk.com/away.php?to=http%3A%2F%2Fwww.pfrf.ru%2Fknopki%2Fzhizn%2F~4359&amp;post=-37475973_4379&amp;cc_key=" TargetMode="External"/><Relationship Id="rId4" Type="http://schemas.openxmlformats.org/officeDocument/2006/relationships/image" Target="media/image2.jpe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2020-08-13T10:13:10Z</dcterms:modified>
  <cp:revision>1</cp:revision>
</cp:coreProperties>
</file>