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49" w:rsidRDefault="000B5349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  <w:r w:rsidRPr="00F6260E">
        <w:rPr>
          <w:b/>
          <w:bCs/>
          <w:sz w:val="28"/>
          <w:szCs w:val="28"/>
          <w:u w:val="single"/>
        </w:rPr>
        <w:t>Перечень мер поддержки МСП при коронавирусе</w:t>
      </w:r>
    </w:p>
    <w:p w:rsidR="00F6260E" w:rsidRPr="00F6260E" w:rsidRDefault="00F6260E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</w:p>
    <w:p w:rsidR="000B5349" w:rsidRPr="00DD67F5" w:rsidRDefault="000B5349" w:rsidP="000B5349">
      <w:pPr>
        <w:spacing w:line="257" w:lineRule="auto"/>
      </w:pPr>
    </w:p>
    <w:tbl>
      <w:tblPr>
        <w:tblStyle w:val="a3"/>
        <w:tblW w:w="0" w:type="auto"/>
        <w:tblInd w:w="-998" w:type="dxa"/>
        <w:tblLook w:val="04A0"/>
      </w:tblPr>
      <w:tblGrid>
        <w:gridCol w:w="2045"/>
        <w:gridCol w:w="4529"/>
        <w:gridCol w:w="1621"/>
        <w:gridCol w:w="2368"/>
      </w:tblGrid>
      <w:tr w:rsidR="003B7067" w:rsidRPr="003B7067" w:rsidTr="00D23AD1">
        <w:tc>
          <w:tcPr>
            <w:tcW w:w="1844" w:type="dxa"/>
          </w:tcPr>
          <w:p w:rsidR="000B5349" w:rsidRPr="003B7067" w:rsidRDefault="000B5349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Меры поддержки</w:t>
            </w:r>
          </w:p>
          <w:p w:rsidR="000B5349" w:rsidRPr="003B7067" w:rsidRDefault="000B5349" w:rsidP="00885892">
            <w:pPr>
              <w:spacing w:line="257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0B5349" w:rsidRPr="003B7067" w:rsidRDefault="000B5349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Комментарий и условия применения</w:t>
            </w:r>
          </w:p>
          <w:p w:rsidR="000B5349" w:rsidRPr="003B7067" w:rsidRDefault="000B5349" w:rsidP="00885892">
            <w:pPr>
              <w:spacing w:line="257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3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 xml:space="preserve">Сроки действия меры </w:t>
            </w:r>
          </w:p>
        </w:tc>
        <w:tc>
          <w:tcPr>
            <w:tcW w:w="2189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На кого распространяется</w:t>
            </w:r>
          </w:p>
        </w:tc>
      </w:tr>
      <w:tr w:rsidR="003B7067" w:rsidRPr="003B7067" w:rsidTr="00D23AD1">
        <w:tc>
          <w:tcPr>
            <w:tcW w:w="1844" w:type="dxa"/>
            <w:vMerge w:val="restart"/>
          </w:tcPr>
          <w:p w:rsidR="00F6260E" w:rsidRPr="003B7067" w:rsidRDefault="00F6260E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сроков уплаты налогов</w:t>
            </w:r>
          </w:p>
        </w:tc>
        <w:tc>
          <w:tcPr>
            <w:tcW w:w="4661" w:type="dxa"/>
          </w:tcPr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налога на прибыль, УСН, ЕСХН за 2019 год;</w:t>
            </w:r>
          </w:p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года;</w:t>
            </w:r>
          </w:p>
        </w:tc>
        <w:tc>
          <w:tcPr>
            <w:tcW w:w="1643" w:type="dxa"/>
          </w:tcPr>
          <w:p w:rsidR="00F6260E" w:rsidRPr="003B7067" w:rsidRDefault="00F6260E" w:rsidP="00885892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организаций </w:t>
            </w:r>
            <w:r w:rsidRPr="003B7067">
              <w:rPr>
                <w:sz w:val="24"/>
                <w:szCs w:val="24"/>
              </w:rPr>
              <w:br/>
              <w:t>и ИП,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налогов (авансовых платежей по налогу), за исключением НДС и НДФЛ, за отчетные периоды, приходящиеся на полугодие (2 квартал) 2020 года.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декабря 2020 года.</w:t>
            </w:r>
          </w:p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март-май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F6260E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для микропредприятий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июнь и июль 2020 года и страховых взносов, исчисленных с суммы дохода ИП, превышающей 300 000 рублей, подлежащих уплате не позднее 1 июля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налога на прибыль, УСН, ЕСХН за 2019 год;</w:t>
            </w:r>
          </w:p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 и на полугодие (2 квартал)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для  организаций и ИП, не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</w:t>
            </w:r>
            <w:r w:rsidRPr="003B7067">
              <w:rPr>
                <w:sz w:val="24"/>
                <w:szCs w:val="24"/>
              </w:rPr>
              <w:lastRenderedPageBreak/>
              <w:t>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lastRenderedPageBreak/>
              <w:t>до 30 июля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 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года.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834AB" w:rsidRPr="003B7067" w:rsidTr="00D23AD1">
        <w:tc>
          <w:tcPr>
            <w:tcW w:w="1844" w:type="dxa"/>
            <w:vMerge w:val="restart"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срока предоставления отчетности</w:t>
            </w:r>
          </w:p>
        </w:tc>
        <w:tc>
          <w:tcPr>
            <w:tcW w:w="4661" w:type="dxa"/>
          </w:tcPr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представления: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1) всех деклараций (расчетов по авансовым платежам), кроме НДС, бухгалтерской отчетности, срок сдачи которых приходится на март-май 2020 года;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2) представления организациями финансового рынка (ОФР) в налоговые органы финансовой информации (отчётности о клиентах – иностранных налоговых резидентах) за 2019 отчетный год и предыдущие отчетные годы;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3) заявлений о проведении налогового мониторинга за 2021 год.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организаций и ИП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требованиям, полученным в срок с 1 марта до 1 июня 2020 года;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20 рабочих дней</w:t>
            </w:r>
          </w:p>
        </w:tc>
        <w:tc>
          <w:tcPr>
            <w:tcW w:w="2189" w:type="dxa"/>
            <w:vMerge w:val="restart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 по НДС, полученным в срок с 1 марта до 1 июня 2020 года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10 рабочих дней</w:t>
            </w:r>
          </w:p>
        </w:tc>
        <w:tc>
          <w:tcPr>
            <w:tcW w:w="2189" w:type="dxa"/>
            <w:vMerge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D23AD1" w:rsidRPr="003B7067" w:rsidTr="00D23AD1">
        <w:tc>
          <w:tcPr>
            <w:tcW w:w="1844" w:type="dxa"/>
            <w:vMerge w:val="restart"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Запрет на проверки, взыскания и санкции со стороны ФНС и других органов КНД</w:t>
            </w:r>
          </w:p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Блокировка</w:t>
            </w:r>
          </w:p>
        </w:tc>
        <w:tc>
          <w:tcPr>
            <w:tcW w:w="4661" w:type="dxa"/>
          </w:tcPr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1) вынесения решений о проведении выездных (повторных выездных) налоговых проверок, проверок полноты исчисления и уплаты налогов в связи с совершением сделок между взаимозависимыми лицами,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2) проведения уже назначенных выездных (повторных выездных) налоговых проверок,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3) проведения проверок соблюдения валютного законодательства, за исключением случаев, когда по уже начатым проверкам выявлены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нарушения, срок давности привлечения к административной ответственности за которые истекает до 01.06.2020 (в таких случаях допускается проведение проверок и осуществление административного производства только в части таких нарушений);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4) сроков: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составления и вручения актов налоговых проверок, актов о нарушениях законодательства о налогах и сборах,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представления возражений на указанные акты,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рассмотрения налоговым органом таких актов и возражений</w:t>
            </w:r>
          </w:p>
        </w:tc>
        <w:tc>
          <w:tcPr>
            <w:tcW w:w="1643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до 1 июня 2020 года</w:t>
            </w:r>
          </w:p>
        </w:tc>
        <w:tc>
          <w:tcPr>
            <w:tcW w:w="2189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 (налоговых агентов, плательщиков страховых взносов, плательщиков сборов)</w:t>
            </w:r>
          </w:p>
        </w:tc>
      </w:tr>
      <w:tr w:rsidR="00D23AD1" w:rsidRPr="003B7067" w:rsidTr="00D23AD1">
        <w:tc>
          <w:tcPr>
            <w:tcW w:w="1844" w:type="dxa"/>
            <w:vMerge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блокировки счетов в связи с непредставлением декларации (расчетов по страховым взносам), не направлением квитанции о приеме документов, необеспечением приема документов по ТКС;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запрета на открытие счетов в банках при наличии решения о приостановлении операций по счетам налогоплательщика-организации и переводов его электронных денежных средств, а также запрета на списание денежных средств с таких счетов для медицинских организаций, осуществляющих расходные операции в целях покупки медицинских изделий или лекарственных средств;</w:t>
            </w:r>
          </w:p>
        </w:tc>
        <w:tc>
          <w:tcPr>
            <w:tcW w:w="1643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56658B" w:rsidRPr="003B7067" w:rsidTr="00D23AD1">
        <w:tc>
          <w:tcPr>
            <w:tcW w:w="1844" w:type="dxa"/>
            <w:vMerge w:val="restart"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Мораторий на налоговые санкции</w:t>
            </w: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Мораторий на применение налоговых санкций за непредставление документов, срок представления которых приходится на период с 1 марта 2020 года по 1 июня 2020 года.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 1 июня 2020 года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56658B" w:rsidRPr="003B7067" w:rsidTr="00D23AD1">
        <w:tc>
          <w:tcPr>
            <w:tcW w:w="1844" w:type="dxa"/>
            <w:vMerge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Продление предельного срока направления требований об уплате налогов, принятия решения о взыскании налогов.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DF5332" w:rsidRPr="003B7067" w:rsidTr="00D23AD1">
        <w:tc>
          <w:tcPr>
            <w:tcW w:w="1844" w:type="dxa"/>
            <w:vMerge/>
          </w:tcPr>
          <w:p w:rsidR="00DF5332" w:rsidRPr="003B7067" w:rsidRDefault="00DF5332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F5332" w:rsidRPr="003B7067" w:rsidRDefault="00DF5332" w:rsidP="00DF5332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не будут начисляться пени на сумму недоимки по налогам и страховым взносам, срок уплаты которых наступил в 2020 году.</w:t>
            </w:r>
          </w:p>
        </w:tc>
        <w:tc>
          <w:tcPr>
            <w:tcW w:w="1643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период с 1 марта 2020 года по 1 июня 2020 года</w:t>
            </w:r>
          </w:p>
        </w:tc>
        <w:tc>
          <w:tcPr>
            <w:tcW w:w="2189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организаций и ИП, относящихся к пострадавшим отраслям</w:t>
            </w:r>
          </w:p>
        </w:tc>
      </w:tr>
      <w:tr w:rsidR="005D15B9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Снижение тарифов 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по страховым взносам </w:t>
            </w:r>
          </w:p>
          <w:p w:rsidR="005D15B9" w:rsidRPr="003B7067" w:rsidRDefault="005D15B9" w:rsidP="005D15B9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Для предпринимателей, выплачивающих заработную плату, будет снижен тариф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по страховым взносам с 30% до 15%. Пониженный тариф будет распространяться не на всю заработную плату работников, а только на ту часть, которая превышает МРОТ.</w:t>
            </w:r>
          </w:p>
        </w:tc>
        <w:tc>
          <w:tcPr>
            <w:tcW w:w="1643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</w:tcPr>
          <w:p w:rsidR="005D15B9" w:rsidRPr="003B7067" w:rsidRDefault="0056658B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малый бизнес и микропредприятия</w:t>
            </w:r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Мораторий на рост взносов ИП </w:t>
            </w: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Правительство Российской Федерации распорядилось остановить рост взносов ИП. Это значит, что с 2021 года взносы не вырастут.</w:t>
            </w:r>
          </w:p>
        </w:tc>
        <w:tc>
          <w:tcPr>
            <w:tcW w:w="1643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7D48BB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еспроцентны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е 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ы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на выплату зарплат</w:t>
            </w:r>
          </w:p>
        </w:tc>
        <w:tc>
          <w:tcPr>
            <w:tcW w:w="4661" w:type="dxa"/>
          </w:tcPr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Беспроцентный заём на неотложные нужды (в первую очередь на выплату заработной платы сотрудникам).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Условия для получения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Заёмные средства будут предоставляться компаниям, которые действуют не менее 1 года, и владельцы которых хотя бы раз платили налоги;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– сохранение численности персонала на весь период кредитования или сокращение персонала не более чем на 10% в месяц;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Гарантия по кредиту обеспечивается поручительством ВЭБ (до 75%).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Параметры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Кредит будет предоставляться на срок не более 6 месяцев.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Максимальная величина заёмных средств будет высчитываться по формуле: количество сотрудников (на основании трудовых договоров) х МРОТ х на 6 мес.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Ставка для заёмщика – 0%.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первом этапе в программе будут участвовать топ-10 крупнейших банков. В случае спроса на кредитный продукт, список кредитных организаций будет расширен.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3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бессрочно</w:t>
            </w:r>
          </w:p>
        </w:tc>
        <w:tc>
          <w:tcPr>
            <w:tcW w:w="2189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8B33EE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Расширена программа льготного кредитования малого и среднего бизнеса</w:t>
            </w:r>
          </w:p>
        </w:tc>
        <w:tc>
          <w:tcPr>
            <w:tcW w:w="4661" w:type="dxa"/>
          </w:tcPr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В программе участвуют 99 банков, которые выдают предпринимателям кредиты по сниженной ставке до 8,5%.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Упрощены требования к заёмщику, из обязательных условий исключены пункты: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налогам, сборам;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заработной плате;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просроченных на срок свыше 30 дней платежей по кредитным договорам.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Отменены требования по максимальному суммарному объёму кредитных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соглашений на рефинансирование в рамках программы (которое установлено в размере не более 20% от общей суммы кредитов).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Появилась возможность рефинансировать кредитные соглашения на оборотные цели (ранее это было доступно только для инвестиционных кредитов).</w:t>
            </w:r>
          </w:p>
          <w:p w:rsidR="00D6776C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Получать кредиты по льготной ставке теперь смогут микропредприятия в сфере торговли, занимающиеся реализацией подакцизных товаров (для микропредприятий, заключивших кредитные соглашения на оборотные цели в 2020 году на срок не более 2 лет). </w:t>
            </w:r>
          </w:p>
        </w:tc>
        <w:tc>
          <w:tcPr>
            <w:tcW w:w="1643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бессрочно</w:t>
            </w:r>
          </w:p>
        </w:tc>
        <w:tc>
          <w:tcPr>
            <w:tcW w:w="2189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Отсрочка по взносам </w:t>
            </w:r>
          </w:p>
          <w:p w:rsidR="005D15B9" w:rsidRPr="003B7067" w:rsidRDefault="005D15B9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>а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по страховым взносам. В период пандемии страховое обеспечение с зарплат работников можно не платить. </w:t>
            </w:r>
          </w:p>
        </w:tc>
        <w:tc>
          <w:tcPr>
            <w:tcW w:w="1643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кредиту 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Имеющиеся задолженности по кредитным капиталам можно реструктуризировать. Процедура проводится по инициативе заемщика. Требуется обратиться в банк с заявлением.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Спецпрограмма стимулирования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 xml:space="preserve">В отношении предпринимателей-заемщиков будет действовать специальная программа рефинансирования кредитных капиталов. Кредит по программе рефинансирования выдается с установлением процентной ставки ЦБ РФ в размере 4 % и с установлением конечной ставки по кредитам на уровне 8,5 %. 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аренде </w:t>
            </w:r>
          </w:p>
        </w:tc>
        <w:tc>
          <w:tcPr>
            <w:tcW w:w="4661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lang w:eastAsia="en-US"/>
              </w:rPr>
              <w:t>О</w:t>
            </w:r>
            <w:r w:rsidRPr="0058347D">
              <w:rPr>
                <w:rFonts w:eastAsia="Calibri"/>
                <w:lang w:eastAsia="en-US"/>
              </w:rPr>
              <w:t>тсрочк</w:t>
            </w:r>
            <w:r>
              <w:rPr>
                <w:rFonts w:eastAsia="Calibri"/>
                <w:lang w:eastAsia="en-US"/>
              </w:rPr>
              <w:t>а</w:t>
            </w:r>
            <w:r w:rsidRPr="0058347D">
              <w:rPr>
                <w:rFonts w:eastAsia="Calibri"/>
                <w:lang w:eastAsia="en-US"/>
              </w:rPr>
              <w:t xml:space="preserve"> платежей за арендуемые государственные и муниципальные помещения</w:t>
            </w:r>
            <w:r>
              <w:t xml:space="preserve">. 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Дополнительное соглашение к договору аренды об отсрочке платежей должно быть заключено в течение трех рабочих дней с момента обращения заявителя. </w:t>
            </w:r>
          </w:p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Отсрочка не распространяется в отношении аренды коммерческой недвижимости.</w:t>
            </w:r>
          </w:p>
        </w:tc>
        <w:tc>
          <w:tcPr>
            <w:tcW w:w="1643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2E63A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Арендатор</w:t>
            </w:r>
            <w:r>
              <w:rPr>
                <w:color w:val="2B2B2B"/>
                <w:sz w:val="24"/>
                <w:szCs w:val="24"/>
                <w:shd w:val="clear" w:color="auto" w:fill="FFFFFF"/>
              </w:rPr>
              <w:t xml:space="preserve">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государственного и муниципального имущества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Кредитные каникулы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индивидуальных предпринимателей, которые столкнулись с резким падением доходов из-за эпидемии коронавируса </w:t>
            </w:r>
            <w:r w:rsidRPr="003B7067">
              <w:rPr>
                <w:i/>
                <w:color w:val="2B2B2B"/>
                <w:sz w:val="24"/>
                <w:szCs w:val="24"/>
                <w:shd w:val="clear" w:color="auto" w:fill="FFFFFF"/>
              </w:rPr>
              <w:t>(ниже 30%)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предусмотрены кредитные каникулы (или уменьшение размера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платежа) по кредитному договору (договорам займа) на срок до 6 месяцев. Условия предоставления данной льготы должно рассматриваться в индивидуальном порядке при обращении заявителя в банк.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3B7067" w:rsidRPr="003B7067" w:rsidTr="00B50037">
        <w:trPr>
          <w:trHeight w:val="962"/>
        </w:trPr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>Снижение требований к обеспечению госконтрактов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3B7067" w:rsidRPr="003B7067" w:rsidRDefault="003B7067" w:rsidP="003B7067">
            <w:pPr>
              <w:spacing w:line="257" w:lineRule="auto"/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Правительством России предлагается установить, что при осуществлении закупок в соответствии со статьей 30 Федерального закона заказчик не вправе устанавливать требование обеспечения исполнения контракта в извещении об осуществлении закупки и (или) в проекте контракта.</w:t>
            </w:r>
          </w:p>
          <w:p w:rsidR="00B50037" w:rsidRPr="003B7067" w:rsidRDefault="003B7067" w:rsidP="003B706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Кроме того, также предложено увеличить начальную (максимальную) цену контракта до 5 млн. рублей (в настоящее время 1 млн. рублей), при котором субъекты малого предпринимательства должны предоставлять обеспечение заявок участников закупок.</w:t>
            </w:r>
          </w:p>
        </w:tc>
        <w:tc>
          <w:tcPr>
            <w:tcW w:w="1643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t>до 31 декабря 2020 года</w:t>
            </w:r>
          </w:p>
        </w:tc>
        <w:tc>
          <w:tcPr>
            <w:tcW w:w="2189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</w:tbl>
    <w:p w:rsidR="009160E6" w:rsidRDefault="009160E6"/>
    <w:p w:rsidR="009160E6" w:rsidRPr="009160E6" w:rsidRDefault="009160E6" w:rsidP="009160E6">
      <w:r w:rsidRPr="009160E6">
        <w:rPr>
          <w:b/>
          <w:bCs/>
        </w:rPr>
        <w:t>Какие сферы признаны наиболее пострадавшими? 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авиаперевозки, аэропортовая деятельность, автоперевозки;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культура, организация досуга и развлечений;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физкультурно-оздоровительная деятельность и спорт;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туристических агентств и прочих организаций, предоставляющих услуги в сфере туризма;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гостиничный бизнес;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организаций дополнительного образования, негосударственных образовательных учреждений;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организации конференций и выставок;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предоставлению бытовых услуг населению (ремонт, стирка, химчистка, услуги парикмахерских и салонов красоты).</w:t>
      </w:r>
    </w:p>
    <w:p w:rsidR="009160E6" w:rsidRPr="009160E6" w:rsidRDefault="009160E6" w:rsidP="009160E6"/>
    <w:p w:rsidR="009160E6" w:rsidRDefault="009160E6" w:rsidP="009160E6">
      <w:r w:rsidRPr="009160E6">
        <w:t>Организации и индивидуальные предприниматели, занятые в этих сферах по основному виду деятельности согласно ОКВЭД (https://www.nalog.ru/rn77/business-support-2020/9704514/), получат первоочередную адресную поддержку.</w:t>
      </w:r>
    </w:p>
    <w:p w:rsidR="0041020D" w:rsidRDefault="0041020D" w:rsidP="009160E6"/>
    <w:p w:rsidR="0041020D" w:rsidRDefault="0041020D" w:rsidP="009160E6"/>
    <w:p w:rsidR="0041020D" w:rsidRDefault="0041020D" w:rsidP="0041020D">
      <w:r>
        <w:rPr>
          <w:color w:val="E70091"/>
          <w:sz w:val="34"/>
          <w:szCs w:val="34"/>
        </w:rPr>
        <w:t>«ГОРЯЧАЯ ЛИНИЯ» для предпринимателей</w:t>
      </w:r>
    </w:p>
    <w:p w:rsidR="0041020D" w:rsidRDefault="0041020D" w:rsidP="0041020D">
      <w:r>
        <w:rPr>
          <w:rStyle w:val="a5"/>
          <w:b w:val="0"/>
          <w:bCs w:val="0"/>
          <w:color w:val="E70091"/>
          <w:sz w:val="34"/>
          <w:szCs w:val="34"/>
          <w:shd w:val="clear" w:color="auto" w:fill="FFFFFF"/>
        </w:rPr>
        <w:t>8 (8342) 24-77-77</w:t>
      </w:r>
    </w:p>
    <w:p w:rsidR="0041020D" w:rsidRPr="009160E6" w:rsidRDefault="0041020D" w:rsidP="009160E6"/>
    <w:p w:rsidR="009160E6" w:rsidRPr="009160E6" w:rsidRDefault="009160E6" w:rsidP="009160E6"/>
    <w:p w:rsidR="009160E6" w:rsidRDefault="009160E6"/>
    <w:sectPr w:rsidR="009160E6" w:rsidSect="00DB18D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0F4C"/>
    <w:multiLevelType w:val="multilevel"/>
    <w:tmpl w:val="21FC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26709"/>
    <w:multiLevelType w:val="multilevel"/>
    <w:tmpl w:val="2022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453EC7"/>
    <w:multiLevelType w:val="multilevel"/>
    <w:tmpl w:val="364C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characterSpacingControl w:val="doNotCompress"/>
  <w:compat/>
  <w:rsids>
    <w:rsidRoot w:val="000B5349"/>
    <w:rsid w:val="000B5349"/>
    <w:rsid w:val="001C200E"/>
    <w:rsid w:val="0028062B"/>
    <w:rsid w:val="002E63A7"/>
    <w:rsid w:val="0030438C"/>
    <w:rsid w:val="00366353"/>
    <w:rsid w:val="003B7067"/>
    <w:rsid w:val="003F00D6"/>
    <w:rsid w:val="0041020D"/>
    <w:rsid w:val="0056658B"/>
    <w:rsid w:val="005D15B9"/>
    <w:rsid w:val="007D48BB"/>
    <w:rsid w:val="008B33EE"/>
    <w:rsid w:val="009160E6"/>
    <w:rsid w:val="00B36261"/>
    <w:rsid w:val="00B50037"/>
    <w:rsid w:val="00BB05BD"/>
    <w:rsid w:val="00C77719"/>
    <w:rsid w:val="00C834AB"/>
    <w:rsid w:val="00D23AD1"/>
    <w:rsid w:val="00D6776C"/>
    <w:rsid w:val="00D679F0"/>
    <w:rsid w:val="00DB18D4"/>
    <w:rsid w:val="00DF5332"/>
    <w:rsid w:val="00F6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4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34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B5349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4102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n89067414073@gmail.com</dc:creator>
  <cp:keywords/>
  <dc:description/>
  <cp:lastModifiedBy>Попкова</cp:lastModifiedBy>
  <cp:revision>16</cp:revision>
  <dcterms:created xsi:type="dcterms:W3CDTF">2020-03-31T13:05:00Z</dcterms:created>
  <dcterms:modified xsi:type="dcterms:W3CDTF">2020-04-02T07:27:00Z</dcterms:modified>
</cp:coreProperties>
</file>