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Рассказываем о преимуществах Личного кабинета гражданина на сайте ПФР: удобно, быстро, без очередей!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19685</wp:posOffset>
            </wp:positionH>
            <wp:positionV relativeFrom="paragraph">
              <wp:posOffset>158750</wp:posOffset>
            </wp:positionV>
            <wp:extent cx="6062345" cy="420116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345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2019-11-15T14:12:06Z</dcterms:modified>
  <cp:revision>17</cp:revision>
</cp:coreProperties>
</file>