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запрете дарить и получать подарки.</w:t>
      </w:r>
    </w:p>
    <w:p>
      <w:pPr>
        <w:pStyle w:val="Normal"/>
        <w:tabs>
          <w:tab w:val="left" w:pos="1725" w:leader="none"/>
        </w:tabs>
        <w:rPr/>
      </w:pPr>
      <w:r>
        <w:rPr/>
        <w:tab/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Положения антикоррупционного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служащим, а также на получение ими подарков в связи с выполнением служебных (трудовых) обязанностей (осуществлением полномочий).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 возникновения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>- уголовную ответственность.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(муниципального) управления, является нарушением установленного запрета.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7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2019-06-17T12:31:00Z</dcterms:created>
  <dc:creator>Мещерякова Зинаида Анатольевна</dc:creator>
  <dc:language>ru-RU</dc:language>
  <cp:lastPrinted>2019-11-25T12:17:14Z</cp:lastPrinted>
  <dcterms:modified xsi:type="dcterms:W3CDTF">2019-11-25T12:17:18Z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