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pPr>
      <w:r>
        <w:rPr/>
      </w:r>
    </w:p>
    <w:p>
      <w:pPr>
        <w:pStyle w:val="Normal"/>
        <w:widowControl/>
        <w:jc w:val="both"/>
        <w:rPr/>
      </w:pPr>
      <w:r>
        <w:rPr/>
        <w:t>«КТО ТАКИЕ ПРЕДПЕНСИОНЕРЫ И КАКИЕ ЛЬГОТЫ ДЛЯ НИХ ПРЕДУСМОТРЕНЫ.»</w:t>
        <w:br/>
        <w:br/>
        <w:t>Кто считается предпенсионером?</w:t>
        <w:br/>
        <w:t>С 2019 года в России начался переходный период, устанавливающий новые параметры пенсионного возраста. Мягкую адаптацию к ним помогают обеспечивать небольшой шаг повышения, который в первые несколько лет составляет только полгода в год, и сохранение для граждан различных льгот и мер социальной поддержки, предоставляемых ранее по достижении пенсионного возраста, например по уплате имущественного и земельного налогов. Появились и новые льготы, связанные с ежегодной диспансеризацией, а также гарантии трудовой занятости. Так, в отношении работодателей предусматривается административная и уголовная ответственность за увольнение работников предпенсионного возраста или отказ в приеме их на работу по причине возраста. За работодателем теперь закреплена обязанность ежегодно предоставлять работникам предпенсионного возраста два дня на бесплатную диспансеризацию с сохранением заработной платы.</w:t>
        <w:br/>
        <w:t>Предпенсионерами в рамках реализации гарантий гражданам предпенсионного возраста по диспансеризации и занятости считаются граждане, которым остается пять или менее лет до выхода на пенсию. Так, в 2019 году предпенсионерами являются мужчины 1964 – 1968 годов рождения и женщины 1969 – 1973 годов рождения (с учетом досрочного выхода на пенсию для жителей Крайнего Севера и местностей, приравненных к Крайнему Северу). Таким образом, в 2019 году предпенсионерами становятся мужчины, которым исполнился 51 год и женщины, которым исполнилось 46 лет.</w:t>
        <w:br/>
        <w:t>Пятилетний срок актуален и в тех случаях, когда при назначении пенсии учитываются одновременно достижение определенного возраста и выработка спецстажа. Это,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возникает за пять лет до появления указанных оснований для назначения пенсии. Например, водители общественного городского транспорта при наличии необходимого спецстажа (15 или 20 лет в зависимости от пола) выходят на пенсию в 50 лет (женщины) или 55 лет (мужчины). Это значит, что границы наступления предпенсионного возраста установлены для женщин-водителей начиная с 45 лет, а для мужчин-водителей начиная с 50 лет.</w:t>
        <w:br/>
        <w:t>Несмотря на то, что у некоторых людей пенсионный возраст с 2019 года не меняется, предпенсионные льготы за пять лет до выхода на пенсию им все равно будут предоставлены. Например, мамы-северянки с двумя и более детьми могут рассчитывать на льготы начиная с 45 лет, то есть за пять лет до обычного для себя возраста выхода на пенсию (50 лет).</w:t>
        <w:br/>
        <w:t>Исключением, на которое не распространяется правило пяти лет, стали налоговые льготы. Определяющим фактором для их получения стало достижение границ нынешнего пенсионного возраста. То есть, для большинства россиян таким возрастом остались 55 или 60 лет в зависимости от пола. Для северян, которые выходят на пенсию на 5 лет раньше всех остальных, предпенсионным возрастом для получения налоговых льгот соответственно остались 50 лет для женщин и 55 лет для мужчин.</w:t>
        <w:br/>
        <w:t>В 2019 году Пенсионный фонд России внедрил программный комплекс «Предпенсионеры». Благодаря ему все органы власти, подключенные к Единой государственной информационной системе социального обеспечения (ЕГИССО), могут получать актуальную информацию для предоставления мер социальной поддержки как в отношении отдельно взятого человека, так и в целом по стране.</w:t>
        <w:br/>
        <w:t>За получением справки об отнесении к категории предпенсионера гражданин может обратиться лично в клиентскую службу территориального органа ПФР, в МФЦ, а также удаленно – через соответствующий сервис в Личном кабинете гражданина на сайте ПФР или направив электронное обращение в территориальный орган ПФР через сайт. Ответ будет предоставлен в виде справки с электронно-цифровой подписью, которая будет являться для службы занятости основанием для назначения повышенного размера пособия по безработице.</w:t>
        <w:br/>
        <w:t>Получить подтверждение статуса предпенсионера на сайте ПФР можно за несколько секунд. Для этого необходимо в Личном кабинете выбрать в разделе «Пенсии» вкладку «Заказать справку (выписку): об отнесении гражданина к категории граждан предпенсионного возраста», после чего указать орган, куда предоставляются сведения, - Федеральная налоговая служба России, орган государственной власти РФ в области содействия занятости населения, работодатель. При желании сформированную справку можно получить на электронную почту, сохранить, распечатать, а также просмотреть в разделе «История обращений».</w:t>
        <w:br/>
        <w:t>Однако для подтверждения статуса предпенсионера у гражданина, имеющего право на досрочный выход на пенсию (ранее возраста, предусмотренного северной льготой), Пенсионный фонд может не располагать всеми необходимыми документами на момент запроса информации. К примеру, если женщина ранее не обращалась по вопросу заблаговременной подготовки к пенсии, то в Пенсионном фонде может не быть свидетельств о рождении детей, которые (в совокупности с северным стажем) дают право на пенсию в 50 лет. Таким гражданам целесообразно обратиться в Пенсионный фонд самостоятельно за подтверждением статуса предпенсионера и представить все необходимые для этого документы.</w:t>
        <w:br/>
        <w:t>Итак, льготы, которые предоставляются предпенсионерам:</w:t>
        <w:br/>
        <w:t>- по линии работодателя – 2 оплачиваемых дня для диспансеризации;</w:t>
        <w:br/>
        <w:t>- по линии службы занятости – повышенное пособие по безработице;</w:t>
        <w:br/>
        <w:t>- по линии налоговой службы – налоговые льготы на недвижимость и транспортный налог (только с 50 лет (женщины) и с 55 лет (мужчины));</w:t>
        <w:br/>
        <w:t>- по линии органов соцзащиты – оплата ЖКУ и др. (только с 50 лет (женщины) и с 55 лет (мужчины) со статусом «Ветеран труда»).</w:t>
        <w:br/>
        <w:t xml:space="preserve">Кроме того, для работодателя предусмотрена административная и уголовная ответственность за увольнение гражданина по причине предпенсионного возраста. </w:t>
      </w:r>
    </w:p>
    <w:p>
      <w:pPr>
        <w:pStyle w:val="Normal"/>
        <w:widowControl/>
        <w:jc w:val="both"/>
        <w:rPr/>
      </w:pPr>
      <w:r>
        <w:rPr/>
        <w:drawing>
          <wp:anchor behindDoc="0" distT="0" distB="0" distL="0" distR="0" simplePos="0" locked="0" layoutInCell="1" allowOverlap="1" relativeHeight="2">
            <wp:simplePos x="0" y="0"/>
            <wp:positionH relativeFrom="column">
              <wp:posOffset>598170</wp:posOffset>
            </wp:positionH>
            <wp:positionV relativeFrom="paragraph">
              <wp:posOffset>113030</wp:posOffset>
            </wp:positionV>
            <wp:extent cx="4868545" cy="4181475"/>
            <wp:effectExtent l="0" t="0" r="0" b="0"/>
            <wp:wrapSquare wrapText="largest"/>
            <wp:docPr id="1"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3" descr=""/>
                    <pic:cNvPicPr>
                      <a:picLocks noChangeAspect="1" noChangeArrowheads="1"/>
                    </pic:cNvPicPr>
                  </pic:nvPicPr>
                  <pic:blipFill>
                    <a:blip r:embed="rId2"/>
                    <a:stretch>
                      <a:fillRect/>
                    </a:stretch>
                  </pic:blipFill>
                  <pic:spPr bwMode="auto">
                    <a:xfrm>
                      <a:off x="0" y="0"/>
                      <a:ext cx="4868545" cy="4181475"/>
                    </a:xfrm>
                    <a:prstGeom prst="rect">
                      <a:avLst/>
                    </a:prstGeom>
                  </pic:spPr>
                </pic:pic>
              </a:graphicData>
            </a:graphic>
          </wp:anchor>
        </w:drawing>
      </w:r>
    </w:p>
    <w:p>
      <w:pPr>
        <w:pStyle w:val="Normal"/>
        <w:widowControl/>
        <w:jc w:val="both"/>
        <w:rPr/>
      </w:pPr>
      <w:r>
        <w:rPr/>
      </w:r>
    </w:p>
    <w:p>
      <w:pPr>
        <w:pStyle w:val="Normal"/>
        <w:widowControl/>
        <w:jc w:val="both"/>
        <w:rPr/>
      </w:pPr>
      <w:r>
        <w:rPr/>
      </w:r>
    </w:p>
    <w:p>
      <w:pPr>
        <w:pStyle w:val="Normal"/>
        <w:widowControl/>
        <w:jc w:val="both"/>
        <w:rPr/>
      </w:pPr>
      <w:r>
        <w:rPr/>
      </w:r>
    </w:p>
    <w:p>
      <w:pPr>
        <w:pStyle w:val="Normal"/>
        <w:widowControl/>
        <w:jc w:val="both"/>
        <w:rPr/>
      </w:pPr>
      <w:r>
        <w:rPr/>
      </w:r>
    </w:p>
    <w:p>
      <w:pPr>
        <w:pStyle w:val="Normal"/>
        <w:widowControl/>
        <w:jc w:val="both"/>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33</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2019-08-01T09:56:50Z</dcterms:created>
  <dc:language>ru-RU</dc:language>
  <cp:lastPrinted>2019-10-01T16:04:12Z</cp:lastPrinted>
  <dcterms:modified xsi:type="dcterms:W3CDTF">2019-11-15T15:02:02Z</dcterms:modified>
  <cp:revision>18</cp:revision>
</cp:coreProperties>
</file>