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</w:r>
    </w:p>
    <w:p>
      <w:pPr>
        <w:pStyle w:val="Style13"/>
        <w:spacing w:lineRule="auto" w:line="276" w:before="0" w:after="140"/>
        <w:ind w:left="0" w:right="0" w:hanging="0"/>
        <w:jc w:val="both"/>
        <w:rPr/>
      </w:pPr>
      <w:r>
        <w:rPr/>
        <w:t xml:space="preserve">Прибавка к страховой пенсии по старости 80-летнему пенсионеру происходит автоматически. Обращаться в отделение ПФР не нужно. </w:t>
        <w:br/>
        <w:t>В 2019 году фиксированная выплата составляет 5334,19 рублей.</w:t>
        <w:br/>
      </w:r>
    </w:p>
    <w:p>
      <w:pPr>
        <w:pStyle w:val="Style13"/>
        <w:widowControl/>
        <w:spacing w:lineRule="auto" w:line="276" w:before="0" w:after="1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1097915</wp:posOffset>
            </wp:positionH>
            <wp:positionV relativeFrom="paragraph">
              <wp:posOffset>269240</wp:posOffset>
            </wp:positionV>
            <wp:extent cx="3924935" cy="3924300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2019-11-15T15:23:17Z</dcterms:modified>
  <cp:revision>19</cp:revision>
</cp:coreProperties>
</file>