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/>
      </w:pPr>
      <w:r>
        <w:rPr/>
        <w:t>ОПРЕДЕЛИТЕ, В КАКОМ ГОДУ ВЫ СТАНЕТЕ ПРЕДПЕНСИОНЕРОМ</w:t>
        <w:br/>
        <w:br/>
        <w:t>УПФР в Краснослободском муниципальном районе Республики Мордовия (межрайонное) разъясняет, в каком году жители Краснослободского района, в зависимости от года рождения, приобретают статус предпенсионера.</w:t>
        <w:br/>
        <w:br/>
        <w:t xml:space="preserve">Важно! Данная таблица не распространяется на граждан, у которых возраст выхода на пенсию остался без изменений (к примеру, матери двух детей, представители профессий с тяжелыми и вредными условиями труда и др.) Указанные граждане становятся предпенсионерами за 5 лет до своего пенсионного возраста.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568325</wp:posOffset>
            </wp:positionH>
            <wp:positionV relativeFrom="paragraph">
              <wp:posOffset>149225</wp:posOffset>
            </wp:positionV>
            <wp:extent cx="5039995" cy="63957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639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2019-11-15T12:29:56Z</dcterms:modified>
  <cp:revision>12</cp:revision>
</cp:coreProperties>
</file>