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 xml:space="preserve">В РОССИИ ИЗМЕНИЛСЯ СПИСОК ДОКУМЕНТОВ ДЛЯ ПРИЁМА НА РАБОТУ. </w:t>
        <w:br/>
        <w:br/>
        <w:t xml:space="preserve">С 29 сентября в России изменяется список обязательных документов для приема новых сотрудников на работу. Вместо свидетельства обязательного пенсионного страхования (СНИЛС), выдача которых прекратилась, в него включен аналогичный электронный документ. </w:t>
        <w:br/>
        <w:t xml:space="preserve">В новый документ входит тот же набор данных, что и в бумажный полис. Получить его можно через личный кабинет на сайте Пенсионного фонда или госуслуг, так и в территориальном управлении Пенсионного фонда или МФЦ. </w:t>
        <w:br/>
        <w:br/>
        <w:t xml:space="preserve">Бумажные СНИЛС, выданные ранее, сохраняют силу, и их обмен не требуется. </w:t>
        <w:br/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2137410</wp:posOffset>
            </wp:positionH>
            <wp:positionV relativeFrom="paragraph">
              <wp:posOffset>80010</wp:posOffset>
            </wp:positionV>
            <wp:extent cx="1070610" cy="68008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2019-11-15T12:26:49Z</dcterms:modified>
  <cp:revision>11</cp:revision>
</cp:coreProperties>
</file>