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Что необходимо сделать пенсионеру при смене места жительства, читайте на сайте ПФР: </w:t>
      </w:r>
      <w:hyperlink r:id="rId2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http://www.pfrf.ru/knopki/zhizn~4541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. </w:t>
        <w:br/>
        <w:br/>
      </w:r>
      <w:hyperlink r:id="rId3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#Пенсионныйфонд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</w:t>
      </w:r>
      <w:hyperlink r:id="rId4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#ПФР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</w:t>
      </w:r>
      <w:hyperlink r:id="rId5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#важнознать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</w:t>
      </w:r>
      <w:hyperlink r:id="rId6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#пенсия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</w:t>
      </w:r>
      <w:hyperlink r:id="rId7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#переезд</w:t>
        </w:r>
      </w:hyperlink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</w:t>
      </w:r>
      <w:hyperlink r:id="rId8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#выплатапенсии</w:t>
        </w:r>
      </w:hyperlink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1351280</wp:posOffset>
            </wp:positionH>
            <wp:positionV relativeFrom="paragraph">
              <wp:posOffset>2540</wp:posOffset>
            </wp:positionV>
            <wp:extent cx="1113155" cy="111252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3092450</wp:posOffset>
            </wp:positionH>
            <wp:positionV relativeFrom="paragraph">
              <wp:posOffset>17145</wp:posOffset>
            </wp:positionV>
            <wp:extent cx="1040765" cy="1040765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541&amp;post=-37475973_4017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7;&#1077;&#1088;&#1077;&#1077;&#1079;&#1076;" TargetMode="External"/><Relationship Id="rId8" Type="http://schemas.openxmlformats.org/officeDocument/2006/relationships/hyperlink" Target="https://vk.com/feed?section=search&amp;q=%23&#1074;&#1099;&#1087;&#1083;&#1072;&#1090;&#1072;&#1087;&#1077;&#1085;&#1089;&#1080;&#1080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2019-10-10T17:08:42Z</dcterms:modified>
  <cp:revision>8</cp:revision>
</cp:coreProperties>
</file>