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Fonts w:eastAsia="Times New Roman" w:cs="Times New Roman" w:ascii="Times New Roman" w:hAnsi="Times New Roman"/>
          <w:color w:val="00000A"/>
          <w:lang w:eastAsia="ru-RU" w:bidi="ar-SA"/>
        </w:rPr>
        <w:t>«Что влияет на размер будущей пенсии?»</w:t>
        <w:br/>
        <w:br/>
        <w:t>Страховые пенсии бывают трех видов: по старости, по инвалидности, по случаю потери кормильца. Размер пенсии каждого гражданина индивидуален и зависит от накопленных пенсионных коэффициентов.</w:t>
        <w:br/>
        <w:t xml:space="preserve">Количеством накопленных индивидуальных пенсионных коэффициентов граждане могут ознакомиться через Личный кабинет гражданина, портал </w:t>
      </w:r>
      <w:hyperlink r:id="rId2">
        <w:r>
          <w:rPr>
            <w:rStyle w:val="Style11"/>
            <w:rFonts w:eastAsia="Times New Roman" w:cs="Times New Roman" w:ascii="Times New Roman" w:hAnsi="Times New Roman"/>
            <w:color w:val="00000A"/>
            <w:lang w:eastAsia="ru-RU" w:bidi="ar-SA"/>
          </w:rPr>
          <w:t>www.gosuslugi.ru</w:t>
        </w:r>
      </w:hyperlink>
      <w:r>
        <w:rPr>
          <w:rFonts w:eastAsia="Times New Roman" w:cs="Times New Roman" w:ascii="Times New Roman" w:hAnsi="Times New Roman"/>
          <w:color w:val="00000A"/>
          <w:lang w:eastAsia="ru-RU" w:bidi="ar-SA"/>
        </w:rPr>
        <w:t>, через клиентские службы ПФР либо МФЦ.</w:t>
        <w:br/>
        <w:t>Количество пенсионных коэффициентов зависит от уплаченных работодателем страховых взносов за работника в систему обязательного пенсионного страхования за периоды работы с 2002 года и длительности страхового стажа, заработка за периоды работы до 1 января 2002 года.</w:t>
        <w:br/>
        <w:t>Работающим гражданам необходимо получать белую зарплату и убедиться в том, что работодатель на них предоставляет отчетность в ПФР.</w:t>
        <w:br/>
        <w:t>Сумма пенсионных коэффицентов (ИПК) существенно увеличивается при обращении за назначением страховой пенсии по старости впервые (в том числе досрочно) позднее возникновения права на нее. За каждый год более позднего обращения за назначением пенсии страховая пенсия будет увеличиваться на соответствующие премиальные коэффициенты.</w:t>
        <w:br/>
        <w:t>Например, если обращение за назначением пенсии через 5 лет после достижения общеустановленного пенсионного возраста (60 мужчины, 65 женщины), то фиксированная выплата вырастет на 36%, а сумма индивидуальных пенсионных коэффициентов – на 45%; а если через 10 лет, то фиксированная выплата увеличится в 2,11 раз, а сумма индивидуальных пенсионных коэффициентов в 2,32 раза.</w:t>
        <w:br/>
        <w:t>Граждане могут вступить в добровольные правоотношения по уплате страховых взносов и претендовать на установление накопительной пенсии, единовременной выплаты либо срочной пенсионной выплаты.</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gosuslugi.ru&amp;post=-177414594_1620&amp;cc_key="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15</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2019-10-10T16:56:05Z</dcterms:modified>
  <cp:revision>7</cp:revision>
</cp:coreProperties>
</file>