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  <w:t xml:space="preserve">Вопрос: - Я инвалид III группы. Первоначально группа инвалидности мне была установлена со сроком на год, сейчас мне установили группу бессрочно. Нужно ли мне обращаться в органы Пенсионного фонда с этой информацией? </w:t>
        <w:br/>
        <w:br/>
        <w:t>ОТВЕТ: - Обращаться в ПФР нет необходимости, потому как вся информация поступает в территориальные органы Пенсионного фонда РФ от федерального государственного учреждения медико-социальной экспертизы в рамках межведомственного информационного взаимодействия.</w:t>
        <w:br/>
        <w:br/>
        <w:t>* Персональные данные граждан изменены в соответствии с требованиями 152-ФЗ.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16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2019-08-01T09:56:50Z</dcterms:created>
  <dc:language>ru-RU</dc:language>
  <cp:lastPrinted>2019-10-01T16:04:12Z</cp:lastPrinted>
  <dcterms:modified xsi:type="dcterms:W3CDTF">2019-10-10T17:00:25Z</dcterms:modified>
  <cp:revision>8</cp:revision>
</cp:coreProperties>
</file>