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В настоящее время в России в соответствии с законодательством есть три вида пенсии:</w:t>
        <w:br/>
        <w:br/>
        <w:t>-страховая</w:t>
        <w:br/>
        <w:t>-пенсия по государственному обеспечению</w:t>
        <w:br/>
        <w:t>-накопительная</w:t>
        <w:br/>
        <w:br/>
        <w:t xml:space="preserve">Сегодня рассматриваем, в каких случаях назначается страховая пенсия. 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1750060</wp:posOffset>
            </wp:positionH>
            <wp:positionV relativeFrom="paragraph">
              <wp:posOffset>93345</wp:posOffset>
            </wp:positionV>
            <wp:extent cx="2068195" cy="1357630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195" cy="1357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2019-10-10T14:47:15Z</dcterms:modified>
  <cp:revision>5</cp:revision>
</cp:coreProperties>
</file>