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20" w:leader="none"/>
        </w:tabs>
        <w:jc w:val="both"/>
        <w:rPr/>
      </w:pPr>
      <w:r>
        <w:rPr/>
        <w:t xml:space="preserve">Новые правила МСК при оформлении кредитов </w:t>
        <w:br/>
        <w:br/>
        <w:t xml:space="preserve">​         Государство заинтересовано, чтобы при оформлении кредитов для покупки жилья привлекались заемные средства только надежных и проверенных финансовых структур. Если в отношении контроля банков проблем не возникает (их деятельность регулярно проверяют ЦБ РФ и Минфин РФ), то в иных ситуациях гарантировать надежность кредитора сложно. До принятых нововведений можно было предоставить в ПФР документ о кредите или займе у "иных лиц", под которые подпадали: займы и ссуды и работодателей; деньги, полученные по высоким кредитным ставкам у МФО; средства потребительских кооперативов, созданных на короткий промежуток времени для извлечения доходов от МСК; иные структуры и лица, не имеющие ничего общего с финансовой или банковской системой. </w:t>
        <w:br/>
        <w:t xml:space="preserve">В связи с новыми поправками в Федеральный закон № 256-ФЗ «О дополнительных мерах государственной поддержки семей, имеющих детей», которые вступили в силу с 29 марта 2019 года все стало намного прозрачнее, ведь вместо категории "иные лица" в Законе перечислены только 3 возможных варианта кредитования: ипотечные и потребительские кредиты от банка, имеющего лицензию ЦБ РФ; потребительские и сельскохозяйственные кооперативы, если их основным видом деятельности является привлечение средств и кредитование, а срок официальной работы на рынке не менее 3-х лет; заемные средства, полученные через институт развития в жилищной сфере </w:t>
      </w:r>
      <w:hyperlink r:id="rId2">
        <w:r>
          <w:rPr>
            <w:rStyle w:val="Style11"/>
          </w:rPr>
          <w:t>Дом.рф</w:t>
        </w:r>
      </w:hyperlink>
      <w:r>
        <w:rPr/>
        <w:t xml:space="preserve"> (бывший АИЖК).</w:t>
        <w:br/>
        <w:t xml:space="preserve">ВАЖНО!!! Многочисленные МФО и микрокредитные организации, сомнительные потребительские кооперативы, созданные неделю или месяц назад, отстранены от участия в программе МСК. Это существенно упрощает проверку для специалистов ПФР, снижает риск обналичивания маткапитала и нарушения интересов ребенка. </w:t>
        <w:br/>
        <w:t>Для структур, оставшихся в Законе, порядок работы никак не изменится. Кредитный договор будет передаваться в ПФР одновременно с заявлением и документами на покупку (строительство). Итоговое решение о переводе МСК на погашение кредита и процентов принимается в течение 30 дней.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%C4%EE%EC.%F0%F4&amp;post=-89909768_428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2019-07-04T16:07:30Z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