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Замужество не влияет на выплату пенсии по потере кормильца</w:t>
        <w:br/>
        <w:br/>
        <w:t xml:space="preserve">          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обучения и не зависит от личных изменений в жизни.</w:t>
        <w:br/>
        <w:t>Супруга умершего кормильца, получающая пенсию на себя или на несовершеннолетнего ребенка, не потеряет право на выплату при вступлении в новый брак.</w:t>
        <w:br/>
        <w:t>Исключение — академический отпуск в связи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случае продолжения очного обучения).</w:t>
        <w:br/>
        <w:t>Добавим, что граждане обязаны своевременно уведомить Пенсионный фонд об изменении фамилии, контактных данных и срока обучения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020" w:leader="none"/>
        </w:tabs>
        <w:jc w:val="center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2019-07-04T16:06:13Z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