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Материнский капитал можно использовать на оплату товаров и услуг для социальной адаптации детей-инвалидов</w:t>
        <w:br/>
        <w:br/>
        <w:t>Напоминаем, что средства маткапитала можно направить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абилитации, разработанной учреждением медико-социальной экспертизы. Индивидуальная программа реабилитации должна быть действительна на день приобретения товаров и услуг.</w:t>
        <w:br/>
        <w:t>При этом нет необходимости дожидаться трехлетия ребенка, давшего право на материнский капитал. Средства можно направить как на родного ребенка-инвалида, так и на усыновленного.</w:t>
        <w:br/>
        <w:t>Заявление о распоряжении материнским капиталом можно подать в клиентской службе ПФР, или в электронном виде через Личный кабинет гражданина.</w:t>
        <w:br/>
        <w:t>Подробная информация о распоряжении материнским капиталом по данному направлению на сайте ПФР в разделе «Жизненные ситуации».</w:t>
      </w:r>
    </w:p>
    <w:p>
      <w:pPr>
        <w:pStyle w:val="Normal"/>
        <w:widowControl/>
        <w:jc w:val="center"/>
        <w:rPr/>
      </w:pPr>
      <w:r>
        <w:rPr/>
        <w:drawing>
          <wp:inline distT="0" distB="0" distL="19050" distR="0">
            <wp:extent cx="2714625" cy="1809750"/>
            <wp:effectExtent l="0" t="0" r="0" b="0"/>
            <wp:docPr id="1" name="Изображение16" descr="C:\2\qdt5FReS9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C:\2\qdt5FReS9p0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2019-07-04T15:30:54Z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