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2_1795507292"/>
      <w:bookmarkEnd w:id="0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57150</wp:posOffset>
            </wp:positionH>
            <wp:positionV relativeFrom="paragraph">
              <wp:posOffset>742950</wp:posOffset>
            </wp:positionV>
            <wp:extent cx="6120130" cy="45967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6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Пять причин использовать электронные услуги ПФР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2019-08-01T10:15:09Z</dcterms:created>
  <dc:language>ru-RU</dc:language>
  <cp:lastPrinted>2019-08-01T10:15:46Z</cp:lastPrinted>
  <dcterms:modified xsi:type="dcterms:W3CDTF">2019-08-01T10:27:33Z</dcterms:modified>
  <cp:revision>1</cp:revision>
</cp:coreProperties>
</file>