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993" w:rsidRDefault="005E2993" w:rsidP="005E2993">
      <w:pPr>
        <w:shd w:val="clear" w:color="auto" w:fill="FFFFFF"/>
        <w:spacing w:line="360" w:lineRule="auto"/>
        <w:ind w:left="58" w:right="10" w:firstLine="509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pacing w:val="-2"/>
          <w:sz w:val="28"/>
          <w:szCs w:val="28"/>
        </w:rPr>
        <w:t xml:space="preserve">В каком порядке следует осуществлять ЕДВ детям </w:t>
      </w:r>
      <w:r>
        <w:rPr>
          <w:rFonts w:eastAsia="Times New Roman"/>
          <w:b/>
          <w:bCs/>
          <w:spacing w:val="-3"/>
          <w:sz w:val="28"/>
          <w:szCs w:val="28"/>
        </w:rPr>
        <w:t xml:space="preserve">первого и последующих поколений граждан, подвергшихся воздействию 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радиации вследствие катастрофы на Чернобыльской АЭС, родившихся </w:t>
      </w:r>
      <w:r>
        <w:rPr>
          <w:rFonts w:eastAsia="Times New Roman"/>
          <w:b/>
          <w:bCs/>
          <w:sz w:val="28"/>
          <w:szCs w:val="28"/>
        </w:rPr>
        <w:t>после радиоактивного облучения одного из родителей, с учетом разъяснений Министерства труда и социальной защиты населения Российской Федерации, изложенных в письме от 13.02.2019 № 13-7/В-229?</w:t>
      </w:r>
    </w:p>
    <w:p w:rsidR="005E2993" w:rsidRDefault="005E2993" w:rsidP="005E2993">
      <w:pPr>
        <w:shd w:val="clear" w:color="auto" w:fill="FFFFFF"/>
        <w:spacing w:line="360" w:lineRule="auto"/>
        <w:ind w:left="58" w:right="10" w:firstLine="509"/>
        <w:jc w:val="both"/>
      </w:pPr>
      <w:r>
        <w:rPr>
          <w:rFonts w:eastAsia="Times New Roman"/>
          <w:sz w:val="28"/>
          <w:szCs w:val="28"/>
        </w:rPr>
        <w:t xml:space="preserve">Необходимым условием для приобретения права на ЕДВ детьми </w:t>
      </w:r>
      <w:r>
        <w:rPr>
          <w:rFonts w:eastAsia="Times New Roman"/>
          <w:spacing w:val="-2"/>
          <w:sz w:val="28"/>
          <w:szCs w:val="28"/>
        </w:rPr>
        <w:t xml:space="preserve">второго поколения (внуками) граждан, указанных в пунктах 1, 2, 3 и 6 части </w:t>
      </w:r>
      <w:r>
        <w:rPr>
          <w:rFonts w:eastAsia="Times New Roman"/>
          <w:sz w:val="28"/>
          <w:szCs w:val="28"/>
        </w:rPr>
        <w:t xml:space="preserve">первой статьи 13 Закона Российской Федерации от 15 мая 1991 г. № 1244-1 «О социальной защите граждан, подвергшихся воздействию радиации </w:t>
      </w:r>
      <w:r>
        <w:rPr>
          <w:rFonts w:eastAsia="Times New Roman"/>
          <w:spacing w:val="-2"/>
          <w:sz w:val="28"/>
          <w:szCs w:val="28"/>
        </w:rPr>
        <w:t xml:space="preserve">вследствие катастрофы на Чернобыльской АЭС», родившимися после </w:t>
      </w:r>
      <w:r>
        <w:rPr>
          <w:rFonts w:eastAsia="Times New Roman"/>
          <w:spacing w:val="-1"/>
          <w:sz w:val="28"/>
          <w:szCs w:val="28"/>
        </w:rPr>
        <w:t>радиоактивного облучения вследствие чернобыльской катастрофы одного из</w:t>
      </w:r>
    </w:p>
    <w:p w:rsidR="005E2993" w:rsidRDefault="005E2993" w:rsidP="005E2993">
      <w:pPr>
        <w:shd w:val="clear" w:color="auto" w:fill="FFFFFF"/>
        <w:spacing w:line="360" w:lineRule="auto"/>
        <w:ind w:left="10" w:right="38" w:firstLine="509"/>
        <w:jc w:val="both"/>
      </w:pPr>
      <w:r>
        <w:rPr>
          <w:rFonts w:eastAsia="Times New Roman"/>
          <w:sz w:val="26"/>
          <w:szCs w:val="26"/>
        </w:rPr>
        <w:t>родителей, является факт радиоактивного облучения вследствие чернобыльской катастрофы одного из родителей ребенка (внука названных граждан).</w:t>
      </w:r>
    </w:p>
    <w:p w:rsidR="005E2993" w:rsidRDefault="005E2993" w:rsidP="005E2993">
      <w:pPr>
        <w:shd w:val="clear" w:color="auto" w:fill="FFFFFF"/>
        <w:spacing w:line="360" w:lineRule="auto"/>
        <w:ind w:left="19" w:right="29" w:firstLine="509"/>
        <w:jc w:val="both"/>
      </w:pPr>
      <w:r>
        <w:rPr>
          <w:rFonts w:eastAsia="Times New Roman"/>
          <w:sz w:val="26"/>
          <w:szCs w:val="26"/>
        </w:rPr>
        <w:t>Таким образом, данным детям (в т.ч. внукам участников ликвидации последствий чернобыльской катастрофы) ЕДВ назначается при предъявлении одним из родителей этого ребенка удостоверения, подтверждающего его принадлежность к числу граждан, указанных в пунктах 1, 2, 3 и 6 части первой статьи 13 Закона, т.е. факт рождения ребенка после радиоактивного облучения вследствие чернобыльской катастрофы одного из родителей определяется на основании соответствующего удостоверения родителя и свидетельства о рождении ребенка.</w:t>
      </w:r>
    </w:p>
    <w:p w:rsidR="005E2993" w:rsidRDefault="005E2993" w:rsidP="005E2993">
      <w:pPr>
        <w:shd w:val="clear" w:color="auto" w:fill="FFFFFF"/>
        <w:spacing w:line="360" w:lineRule="auto"/>
        <w:ind w:left="29" w:right="19" w:firstLine="509"/>
        <w:jc w:val="both"/>
      </w:pPr>
      <w:r>
        <w:rPr>
          <w:rFonts w:eastAsia="Times New Roman"/>
          <w:sz w:val="26"/>
          <w:szCs w:val="26"/>
        </w:rPr>
        <w:t>Законом не предусмотрено назначение мер социальной поддержки и ЕДВ детям, пострадавшим в результате радиоактивного облучения вследствие данной катастрофы одного из их дедушек (бабушек), а также детям (внукам) участников ликвидации последствий данной аварии 1988-1990 годов, указанных в пункте 4 части первой статьи 13 Закона.</w:t>
      </w:r>
    </w:p>
    <w:p w:rsidR="005E2993" w:rsidRDefault="005E2993" w:rsidP="005E2993">
      <w:pPr>
        <w:shd w:val="clear" w:color="auto" w:fill="FFFFFF"/>
        <w:spacing w:line="360" w:lineRule="auto"/>
        <w:ind w:left="38" w:right="10" w:firstLine="509"/>
        <w:jc w:val="both"/>
      </w:pPr>
      <w:r>
        <w:rPr>
          <w:rFonts w:eastAsia="Times New Roman"/>
          <w:sz w:val="26"/>
          <w:szCs w:val="26"/>
        </w:rPr>
        <w:t>В целях формирования единообразной правоприменительной практики территориальными органами ПФР при обращении граждан за ЕДВ по указанной категории впервые необходимо руководствоваться разъяснениями, содержащимися в письме Министерства труда и социальной защиты Российской Федерации от 13.02.2019 № 13-7/В-229.</w:t>
      </w:r>
    </w:p>
    <w:p w:rsidR="00095475" w:rsidRDefault="005E2993" w:rsidP="005E2993">
      <w:pPr>
        <w:spacing w:line="360" w:lineRule="auto"/>
        <w:ind w:firstLine="509"/>
      </w:pPr>
      <w:r>
        <w:rPr>
          <w:rFonts w:eastAsia="Times New Roman"/>
          <w:sz w:val="26"/>
          <w:szCs w:val="26"/>
        </w:rPr>
        <w:t>Ранее установленные ЕДВ следует выплачивать в прежних размерах до момента утраты права на указанную выплату</w:t>
      </w:r>
    </w:p>
    <w:sectPr w:rsidR="00095475" w:rsidSect="005E299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5E2993"/>
    <w:rsid w:val="00095475"/>
    <w:rsid w:val="005E2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9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99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2019-08-01T07:47:00Z</cp:lastPrinted>
  <dcterms:created xsi:type="dcterms:W3CDTF">2019-08-01T07:46:00Z</dcterms:created>
  <dcterms:modified xsi:type="dcterms:W3CDTF">2019-08-01T07:47:00Z</dcterms:modified>
</cp:coreProperties>
</file>