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93_1906738644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309880</wp:posOffset>
            </wp:positionH>
            <wp:positionV relativeFrom="paragraph">
              <wp:posOffset>1257300</wp:posOffset>
            </wp:positionV>
            <wp:extent cx="2472055" cy="24720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2472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 2019 года граждане предпенсионного возраста могут получать социальные льготы</w:t>
      </w:r>
      <w:bookmarkEnd w:id="0"/>
      <w:r>
        <w:rPr/>
        <w:t>. Информацию можно получить очно или онлайн.</w:t>
        <w:br/>
        <w:br/>
        <w:t xml:space="preserve">Подробнее на сайте ПФР: </w:t>
      </w:r>
      <w:hyperlink r:id="rId3" w:tgtFrame="_blank">
        <w:r>
          <w:rPr>
            <w:rStyle w:val="Style11"/>
          </w:rPr>
          <w:t>http://www.pfrf.ru/branches/moscow/news/~2018/12/24/1</w:t>
        </w:r>
      </w:hyperlink>
      <w:r>
        <w:rPr/>
        <w:t>..</w:t>
        <w:br/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#льготы</w:t>
        </w:r>
      </w:hyperlink>
      <w:r>
        <w:rPr/>
        <w:t xml:space="preserve"> </w:t>
      </w:r>
      <w:hyperlink r:id="rId9">
        <w:r>
          <w:rPr>
            <w:rStyle w:val="Style11"/>
          </w:rPr>
          <w:t>#предпенсионер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vk.com/away.php?to=http%3A%2F%2Fwww.pfrf.ru%2Fbranches%2Fmoscow%2Fnews%2F~2018%2F12%2F24%2F1&amp;post=-86141808_2924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3;&#1100;&#1075;&#1086;&#1090;&#1099;" TargetMode="External"/><Relationship Id="rId9" Type="http://schemas.openxmlformats.org/officeDocument/2006/relationships/hyperlink" Target="https://vk.com/feed?section=search&amp;q=%23&#1087;&#1088;&#1077;&#1076;&#1087;&#1077;&#1085;&#1089;&#1080;&#1086;&#1085;&#1077;&#1088;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2019-08-01T09:42:18Z</dcterms:created>
  <dc:language>ru-RU</dc:language>
  <dcterms:modified xsi:type="dcterms:W3CDTF">2019-08-01T09:43:56Z</dcterms:modified>
  <cp:revision>1</cp:revision>
</cp:coreProperties>
</file>