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"СТРАХОВАЯ ПЕНСИЯ — ОСНОВНОЙ ВИД ПЕНСИИ В РОССИИ."</w:t>
        <w:br/>
        <w:t xml:space="preserve">У большинства россиян сегодня формируются так называемые страховые пенсии. Обязательное пенсионное обеспечение, которое охватывает всех работающих россиян, основывается на страховых принципах. 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1790700</wp:posOffset>
            </wp:positionH>
            <wp:positionV relativeFrom="paragraph">
              <wp:posOffset>41910</wp:posOffset>
            </wp:positionV>
            <wp:extent cx="2538730" cy="1758950"/>
            <wp:effectExtent l="0" t="0" r="0" b="0"/>
            <wp:wrapSquare wrapText="largest"/>
            <wp:docPr id="1" name="Изображение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730" cy="175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rsid w:val="00865d4f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2019-06-11T11:43:00Z</dcterms:created>
  <dc:creator>Мещерякова Зинаида Анатольевна</dc:creator>
  <dc:language>ru-RU</dc:language>
  <dcterms:modified xsi:type="dcterms:W3CDTF">2019-07-22T18:31:58Z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