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Подробную информацию о накопительной пенсии, читайте на сайте ПФР: </w:t>
      </w:r>
      <w:hyperlink r:id="rId2">
        <w:r>
          <w:rPr>
            <w:rStyle w:val="Style11"/>
          </w:rPr>
          <w:t>http://www.pfrf.ru/grazdanam/pensions/vidy_pens/nakop..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#накопительнаяпенсия</w:t>
        </w:r>
      </w:hyperlink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2333625</wp:posOffset>
            </wp:positionH>
            <wp:positionV relativeFrom="paragraph">
              <wp:posOffset>96520</wp:posOffset>
            </wp:positionV>
            <wp:extent cx="1624330" cy="162433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vidy_pens%2Fnakop_pens&amp;post=-86141808_291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5;&#1072;&#1082;&#1086;&#1087;&#1080;&#1090;&#1077;&#1083;&#1100;&#1085;&#1072;&#1103;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2019-07-22T18:15:47Z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