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подтвердить страховой стаж, читайте на сайте ПФР: </w:t>
        <w:br/>
      </w:r>
      <w:hyperlink r:id="rId2">
        <w:r>
          <w:rPr>
            <w:rStyle w:val="Style11"/>
          </w:rPr>
          <w:t>http://www.pfrf.ru/branches/yanao/news~2017/12/05/148..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#стаж</w:t>
        </w:r>
      </w:hyperlink>
      <w:r>
        <w:rPr/>
        <w:t xml:space="preserve"> </w:t>
      </w:r>
      <w:hyperlink r:id="rId8">
        <w:r>
          <w:rPr>
            <w:rStyle w:val="Style11"/>
          </w:rPr>
          <w:t>#трудоваякнижка</w:t>
        </w:r>
      </w:hyperlink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yanao%2Fnews~2017%2F12%2F05%2F148439&amp;post=-37475973_391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72;&#1078;" TargetMode="External"/><Relationship Id="rId8" Type="http://schemas.openxmlformats.org/officeDocument/2006/relationships/hyperlink" Target="https://vk.com/doc169691803_506025422?hash=0d765aec89f18e04c6&amp;dl=1f8e92dc31597b59bf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2019-07-11T16:23:25Z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