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Досрочный выход на пенсию.</w:t>
        <w:br/>
        <w:br/>
        <w:t xml:space="preserve">В пенсионном законодательстве предусмотрены различные основания для досрочного оформления страховой пенсии по старости. Такая возможность предоставляется в связи с определенными условиями труда, проживания или по социальным мотивам. Федеральным законом № 400-ФЗ "О страховых пенсиях" предусмотрены следующие категории граждан, имеющие право на досрочную пенсию по старости: </w:t>
        <w:br/>
        <w:t xml:space="preserve">- граждане, имеющие продолжительный стаж работы - 42 года для мужчин, 37 лет для женщин (ч.1.2. ст.8); </w:t>
        <w:br/>
        <w:t xml:space="preserve">- граждане, работающие во вредных, тяжелых и опасных условиях труда - Список № 1 и Список № 2 и "малые списки" профессии (п.1-18 ч.1 ст.30); </w:t>
        <w:br/>
        <w:t>- "северяне": граждане, имеющие стаж в районах Крайнего Севера или местностях, приравненных к районам Крайнего Севера (п.6 ч.1 ст.32);</w:t>
        <w:br/>
        <w:t xml:space="preserve">- педагогические, медицинские, творческие работники (п.19-20 ч.1 ст.30); </w:t>
        <w:br/>
        <w:t xml:space="preserve">- многодетные матери с 3,4 и 5 детьми (п.1,1.1,1.2 ч.1 ст.32) и другие. </w:t>
        <w:br/>
        <w:t xml:space="preserve">Кроме этого, Законом №1244-1 от 15.05.1991 г. "О социальной защите граждан, подвергшихся воздействию радиации вследствие катастрофы на Чернобыльской АЭС", предусмотрено снижение возраста выхода на пенсию на 1 год при условии постоянной работы (проживания) на территории, подвергшейся радиоактивному загрязнению, на момент аварии с 26.04.1986г. по 30.06.1986г. (первоначальная величина) и дополнительно на 1 год за каждые 4 года работы (проживания) на территории зоны проживания с льготным социально-экономическим статусом (дополнительная величина), но не более, чем на 3 года в общей сложности.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2418715</wp:posOffset>
            </wp:positionH>
            <wp:positionV relativeFrom="paragraph">
              <wp:posOffset>0</wp:posOffset>
            </wp:positionV>
            <wp:extent cx="1568450" cy="125412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2019-07-12T08:28:00Z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