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ind w:firstLine="709"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>УПФР в Краснослободском муниципальном районе Республики Мордовия (межрайонное) напоминает, что образование ребенка в высшем учебном заведении по очной, заочной или вечерней (очно-заочной) формам обучения можно оплатить средствами семейного материнского капитала. При этом важно, что средства МСК можно потратить на учебу любого ребенка в семье независимо от очередности его рождения, рожденного (или усыновленного) до или после того, как семья получила право на дополнительные меры государственной поддержки.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2019-07-04T15:40:33Z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