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Многодетным мамам - досрочная пенсия </w:t>
      </w:r>
      <w:hyperlink r:id="rId2">
        <w:r>
          <w:rPr>
            <w:rStyle w:val="Style11"/>
          </w:rPr>
          <w:t>http://www.pfrf.ru/branches/moscow/news/~2019/06/24/1</w:t>
        </w:r>
      </w:hyperlink>
      <w:r>
        <w:rPr/>
        <w:t>..</w:t>
      </w:r>
    </w:p>
    <w:p>
      <w:pPr>
        <w:pStyle w:val="Normal"/>
        <w:jc w:val="center"/>
        <w:rPr/>
      </w:pPr>
      <w:r>
        <w:rPr/>
        <w:drawing>
          <wp:inline distT="0" distB="0" distL="19050" distR="2540">
            <wp:extent cx="2887980" cy="1445260"/>
            <wp:effectExtent l="0" t="0" r="0" b="0"/>
            <wp:docPr id="1" name="Изображение2" descr="C:\2\6--1HjZ7t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C:\2\6--1HjZ7teY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980" cy="144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b/>
        </w:rPr>
      </w:pPr>
      <w:r>
        <w:rPr/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moscow%2Fnews%2F~2019%2F06%2F24%2F1&amp;post=-89909768_4272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2019-07-04T15:48:58Z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