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162" w:rsidRDefault="00DC7162" w:rsidP="00DC7162">
      <w:pPr>
        <w:rPr>
          <w:rFonts w:hint="eastAsia"/>
        </w:rPr>
      </w:pPr>
      <w:r>
        <w:t xml:space="preserve">Подробная информация о льготах для граждан </w:t>
      </w:r>
      <w:proofErr w:type="spellStart"/>
      <w:r>
        <w:t>предпенсионного</w:t>
      </w:r>
      <w:proofErr w:type="spellEnd"/>
      <w:r>
        <w:t xml:space="preserve"> возраста на сайте ПФР: </w:t>
      </w:r>
      <w:hyperlink r:id="rId4" w:tgtFrame="_blank">
        <w:r>
          <w:rPr>
            <w:rStyle w:val="-"/>
          </w:rPr>
          <w:t>http://www.pfrf.ru/branches/moscow/news~2018/12/24/17..</w:t>
        </w:r>
      </w:hyperlink>
      <w:r>
        <w:t xml:space="preserve">. </w:t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предпенсионеры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#пенсия</w:t>
        </w:r>
      </w:hyperlink>
      <w:r>
        <w:t xml:space="preserve"> </w:t>
      </w:r>
      <w:hyperlink r:id="rId10">
        <w:r>
          <w:rPr>
            <w:rStyle w:val="-"/>
          </w:rPr>
          <w:t>#льготы</w:t>
        </w:r>
      </w:hyperlink>
      <w:r>
        <w:t xml:space="preserve"> </w:t>
      </w:r>
      <w:hyperlink r:id="rId11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пенсионныйзакон</w:t>
        </w:r>
        <w:proofErr w:type="spellEnd"/>
      </w:hyperlink>
      <w:r>
        <w:t xml:space="preserve"> </w:t>
      </w:r>
    </w:p>
    <w:p w:rsidR="00DC7162" w:rsidRDefault="00DC7162" w:rsidP="00DC7162">
      <w:pPr>
        <w:rPr>
          <w:rFonts w:hint="eastAsia"/>
        </w:rPr>
      </w:pPr>
    </w:p>
    <w:p w:rsidR="00DC7162" w:rsidRDefault="00DC7162" w:rsidP="00DC7162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-43815</wp:posOffset>
            </wp:positionH>
            <wp:positionV relativeFrom="paragraph">
              <wp:posOffset>68580</wp:posOffset>
            </wp:positionV>
            <wp:extent cx="1379220" cy="1379220"/>
            <wp:effectExtent l="0" t="0" r="0" b="0"/>
            <wp:wrapSquare wrapText="largest"/>
            <wp:docPr id="22" name="Изображение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Изображение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220" cy="137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1717040</wp:posOffset>
            </wp:positionH>
            <wp:positionV relativeFrom="paragraph">
              <wp:posOffset>83820</wp:posOffset>
            </wp:positionV>
            <wp:extent cx="1255395" cy="1255395"/>
            <wp:effectExtent l="0" t="0" r="0" b="0"/>
            <wp:wrapSquare wrapText="largest"/>
            <wp:docPr id="23" name="Изображение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Изображение2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1255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C7162" w:rsidRDefault="00DC7162" w:rsidP="00DC7162">
      <w:pPr>
        <w:rPr>
          <w:rFonts w:hint="eastAsia"/>
        </w:rPr>
      </w:pPr>
    </w:p>
    <w:p w:rsidR="00DC7162" w:rsidRDefault="00DC7162" w:rsidP="00DC7162">
      <w:pPr>
        <w:rPr>
          <w:rFonts w:hint="eastAsia"/>
        </w:rPr>
      </w:pPr>
    </w:p>
    <w:p w:rsidR="00DC7162" w:rsidRDefault="00DC7162" w:rsidP="00DC7162">
      <w:pPr>
        <w:rPr>
          <w:rFonts w:hint="eastAsia"/>
        </w:rPr>
      </w:pPr>
    </w:p>
    <w:p w:rsidR="00DC7162" w:rsidRDefault="00DC7162" w:rsidP="00DC7162">
      <w:pPr>
        <w:rPr>
          <w:rFonts w:hint="eastAsia"/>
        </w:rPr>
      </w:pPr>
    </w:p>
    <w:p w:rsidR="00DC7162" w:rsidRDefault="00DC7162" w:rsidP="00DC7162">
      <w:pPr>
        <w:rPr>
          <w:rFonts w:hint="eastAsia"/>
        </w:rPr>
      </w:pPr>
    </w:p>
    <w:p w:rsidR="00DC7162" w:rsidRDefault="00DC7162" w:rsidP="00DC7162">
      <w:pPr>
        <w:rPr>
          <w:rFonts w:hint="eastAsia"/>
        </w:rPr>
      </w:pPr>
    </w:p>
    <w:p w:rsidR="00DC7162" w:rsidRDefault="00DC7162" w:rsidP="00DC7162">
      <w:pPr>
        <w:rPr>
          <w:rFonts w:hint="eastAsia"/>
        </w:rPr>
      </w:pPr>
    </w:p>
    <w:p w:rsidR="00DC7162" w:rsidRDefault="00DC7162" w:rsidP="00DC7162">
      <w:pPr>
        <w:rPr>
          <w:rFonts w:hint="eastAsia"/>
        </w:rPr>
      </w:pPr>
    </w:p>
    <w:p w:rsidR="00DC7162" w:rsidRDefault="00DC7162" w:rsidP="00DC7162">
      <w:pPr>
        <w:rPr>
          <w:rFonts w:hint="eastAsia"/>
        </w:rPr>
      </w:pPr>
      <w:hyperlink r:id="rId14" w:tgtFrame="_blank">
        <w:proofErr w:type="spellStart"/>
        <w:r>
          <w:rPr>
            <w:rStyle w:val="-"/>
          </w:rPr>
          <w:t>Предпенсионеры</w:t>
        </w:r>
        <w:proofErr w:type="spellEnd"/>
        <w:r>
          <w:rPr>
            <w:rStyle w:val="-"/>
          </w:rPr>
          <w:t xml:space="preserve"> </w:t>
        </w:r>
      </w:hyperlink>
    </w:p>
    <w:p w:rsidR="00DC7162" w:rsidRDefault="00DC7162" w:rsidP="00DC7162">
      <w:pPr>
        <w:rPr>
          <w:rFonts w:hint="eastAsia"/>
        </w:rPr>
      </w:pPr>
      <w:hyperlink r:id="rId15" w:tgtFrame="_blank">
        <w:r>
          <w:rPr>
            <w:rStyle w:val="-"/>
          </w:rPr>
          <w:t xml:space="preserve">www.pfrf.ru </w:t>
        </w:r>
      </w:hyperlink>
    </w:p>
    <w:p w:rsidR="00DC7162" w:rsidRDefault="00DC7162" w:rsidP="00DC7162">
      <w:pPr>
        <w:rPr>
          <w:rFonts w:hint="eastAsia"/>
        </w:rPr>
      </w:pPr>
    </w:p>
    <w:p w:rsidR="00DC7162" w:rsidRDefault="00DC7162" w:rsidP="00DC7162">
      <w:pPr>
        <w:pStyle w:val="a4"/>
        <w:jc w:val="both"/>
        <w:rPr>
          <w:rFonts w:hint="eastAsia"/>
        </w:rPr>
      </w:pPr>
      <w:r>
        <w:t>Федеральным законом от 03.10.2018 N 350-ФЗ "О внесении изменений в отдельные законодательные акты Российской Федерации по вопросам назначения и выплаты пенсий" закреплен общеустановленный пенсионный возраст на уровне 65 лет для мужчин и 60 лет для женщин (сейчас – 60 и 55 лет соответственно). Закон вступает в силу с 1 января 2019 года.</w:t>
      </w:r>
    </w:p>
    <w:p w:rsidR="00DC7162" w:rsidRDefault="00DC7162" w:rsidP="00DC7162">
      <w:pPr>
        <w:pStyle w:val="a4"/>
        <w:jc w:val="both"/>
        <w:rPr>
          <w:rFonts w:hint="eastAsia"/>
        </w:rPr>
      </w:pPr>
      <w:r>
        <w:t>Изменение пенсионного возраста будет проходить постепенно на протяжении десяти лет – с 1 января 2019 года по 2028 год. Повышение пенсионного возраста на первом этапе затронет мужчин 1959 г.р. и женщин 1964 г.р. – для граждан выход на пенсию произойдет на 6 месяцев раньше нового пенсионного возраста.</w:t>
      </w:r>
    </w:p>
    <w:p w:rsidR="00DC7162" w:rsidRDefault="00DC7162" w:rsidP="00DC7162">
      <w:pPr>
        <w:pStyle w:val="a4"/>
        <w:jc w:val="both"/>
        <w:rPr>
          <w:rFonts w:hint="eastAsia"/>
        </w:rPr>
      </w:pPr>
      <w:r>
        <w:t>Вот таблица, в которой для мужчин и женщин рассчитаны параметры выхода на пенсию: год повышения пенсионного возраста, год рождения, возраст и год назначения пенсии.</w:t>
      </w:r>
    </w:p>
    <w:p w:rsidR="00DC7162" w:rsidRDefault="00DC7162" w:rsidP="00DC7162">
      <w:pPr>
        <w:rPr>
          <w:rFonts w:hint="eastAsia"/>
        </w:rPr>
      </w:pPr>
    </w:p>
    <w:p w:rsidR="00DC7162" w:rsidRDefault="00DC7162" w:rsidP="00DC7162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146685</wp:posOffset>
            </wp:positionH>
            <wp:positionV relativeFrom="paragraph">
              <wp:posOffset>13335</wp:posOffset>
            </wp:positionV>
            <wp:extent cx="2493645" cy="2244725"/>
            <wp:effectExtent l="0" t="0" r="0" b="0"/>
            <wp:wrapSquare wrapText="largest"/>
            <wp:docPr id="24" name="Изображение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Изображение2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645" cy="2244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C7162" w:rsidRDefault="00DC7162" w:rsidP="00DC7162">
      <w:pPr>
        <w:rPr>
          <w:rFonts w:hint="eastAsia"/>
        </w:rPr>
      </w:pPr>
    </w:p>
    <w:p w:rsidR="00DC7162" w:rsidRDefault="00DC7162" w:rsidP="00DC7162">
      <w:pPr>
        <w:rPr>
          <w:rFonts w:hint="eastAsia"/>
        </w:rPr>
      </w:pPr>
    </w:p>
    <w:p w:rsidR="00DC7162" w:rsidRDefault="00DC7162" w:rsidP="00DC7162">
      <w:pPr>
        <w:rPr>
          <w:rFonts w:hint="eastAsia"/>
        </w:rPr>
      </w:pPr>
    </w:p>
    <w:p w:rsidR="00DC7162" w:rsidRDefault="00DC7162" w:rsidP="00DC7162">
      <w:pPr>
        <w:rPr>
          <w:rFonts w:hint="eastAsia"/>
        </w:rPr>
      </w:pPr>
    </w:p>
    <w:p w:rsidR="00DC7162" w:rsidRDefault="00DC7162" w:rsidP="00DC7162">
      <w:pPr>
        <w:rPr>
          <w:rFonts w:hint="eastAsia"/>
        </w:rPr>
      </w:pPr>
    </w:p>
    <w:p w:rsidR="00DC7162" w:rsidRDefault="00DC7162" w:rsidP="00DC7162">
      <w:pPr>
        <w:rPr>
          <w:rFonts w:hint="eastAsia"/>
        </w:rPr>
      </w:pPr>
    </w:p>
    <w:p w:rsidR="00DC7162" w:rsidRDefault="00DC7162" w:rsidP="00DC7162">
      <w:pPr>
        <w:rPr>
          <w:rFonts w:hint="eastAsia"/>
        </w:rPr>
      </w:pPr>
    </w:p>
    <w:p w:rsidR="00DC7162" w:rsidRDefault="00DC7162" w:rsidP="00DC7162">
      <w:pPr>
        <w:rPr>
          <w:rFonts w:hint="eastAsia"/>
        </w:rPr>
      </w:pPr>
    </w:p>
    <w:p w:rsidR="00DC7162" w:rsidRDefault="00DC7162" w:rsidP="00DC7162">
      <w:pPr>
        <w:rPr>
          <w:rFonts w:hint="eastAsia"/>
        </w:rPr>
      </w:pPr>
    </w:p>
    <w:p w:rsidR="00DC7162" w:rsidRDefault="00DC7162" w:rsidP="00DC7162">
      <w:pPr>
        <w:rPr>
          <w:rFonts w:hint="eastAsia"/>
        </w:rPr>
      </w:pPr>
    </w:p>
    <w:p w:rsidR="00DC7162" w:rsidRDefault="00DC7162" w:rsidP="00DC7162">
      <w:pPr>
        <w:rPr>
          <w:rFonts w:hint="eastAsia"/>
        </w:rPr>
      </w:pPr>
    </w:p>
    <w:p w:rsidR="00DC7162" w:rsidRDefault="00DC7162" w:rsidP="00DC7162">
      <w:pPr>
        <w:rPr>
          <w:rFonts w:hint="eastAsia"/>
        </w:rPr>
      </w:pPr>
    </w:p>
    <w:p w:rsidR="00DC7162" w:rsidRDefault="00DC7162" w:rsidP="00DC7162">
      <w:pPr>
        <w:rPr>
          <w:rFonts w:hint="eastAsia"/>
        </w:rPr>
      </w:pPr>
    </w:p>
    <w:p w:rsidR="00DC7162" w:rsidRDefault="00DC7162" w:rsidP="00DC7162">
      <w:pPr>
        <w:pStyle w:val="a4"/>
        <w:jc w:val="both"/>
        <w:rPr>
          <w:rFonts w:hint="eastAsia"/>
        </w:rPr>
      </w:pPr>
      <w:r>
        <w:t xml:space="preserve">Новым федеральным законодательством определена новая льготная категория граждан – лица </w:t>
      </w:r>
      <w:proofErr w:type="spellStart"/>
      <w:r>
        <w:t>предпенсионного</w:t>
      </w:r>
      <w:proofErr w:type="spellEnd"/>
      <w:r>
        <w:t xml:space="preserve"> возраста, к которым относятся граждане в возрасте «не более чем за 5 лет до достижения пенсионного возраста», установленного Федеральным законом от 03.10.2018 N 350-ФЗ, с учетом переходного периода. Для них федеральным и </w:t>
      </w:r>
      <w:r>
        <w:lastRenderedPageBreak/>
        <w:t>региональными законодательствами устанавливается ряд льгот и мер социальной поддержки. Например, по уплате имущественного и земельного налогов, льготы, связанные с ежегодной диспансеризацией, а также гарантии трудовой занятости. Так, право на льготы по диспансеризации и повышенному размеру пособия по безработице граждане смогут получить за пять лет до наступления нового пенсионного возраста с учетом переходных положений</w:t>
      </w:r>
      <w:r>
        <w:rPr>
          <w:rStyle w:val="a3"/>
        </w:rPr>
        <w:t xml:space="preserve">. </w:t>
      </w:r>
      <w:r>
        <w:t xml:space="preserve">Определяющим фактором для получения налоговых льгот станет достижение границ нынешнего пенсионного возраста. То есть для большинства россиян таким возрастом станет 55 или 60 лет в зависимости от пола. Для северян, которые выходят на пенсию на 5 лет раньше всех остальных, </w:t>
      </w:r>
      <w:proofErr w:type="spellStart"/>
      <w:r>
        <w:t>предпенсионным</w:t>
      </w:r>
      <w:proofErr w:type="spellEnd"/>
      <w:r>
        <w:t xml:space="preserve"> возрастом для получения налоговых льгот соответственно станет 50 лет для женщин и 55 лет для мужчин.</w:t>
      </w:r>
    </w:p>
    <w:p w:rsidR="00DC7162" w:rsidRDefault="00DC7162" w:rsidP="00DC7162">
      <w:pPr>
        <w:pStyle w:val="a4"/>
        <w:jc w:val="both"/>
        <w:rPr>
          <w:rFonts w:hint="eastAsia"/>
        </w:rPr>
      </w:pPr>
      <w:r>
        <w:t xml:space="preserve">Пятилетний льготный срок актуален, когда при назначении пенсии учитываются одновременно достижение определенного возраста и выработка </w:t>
      </w:r>
      <w:proofErr w:type="spellStart"/>
      <w:r>
        <w:t>спецстажа</w:t>
      </w:r>
      <w:proofErr w:type="spellEnd"/>
      <w:r>
        <w:t xml:space="preserve">. Это прежде всего относится к работникам опасных и тяжелых профессий по спискам №1, №2 и др., дающим право досрочного выхода на пенсию. Наступление </w:t>
      </w:r>
      <w:proofErr w:type="spellStart"/>
      <w:r>
        <w:t>предпенсионного</w:t>
      </w:r>
      <w:proofErr w:type="spellEnd"/>
      <w:r>
        <w:t xml:space="preserve"> возраста и соответственно права на льготы в таких случаях будет возникать за пять лет до появления указанных оснований для назначения пенсии. Например, водители общественного городского транспорта при наличии необходимого </w:t>
      </w:r>
      <w:proofErr w:type="spellStart"/>
      <w:r>
        <w:t>спецстажа</w:t>
      </w:r>
      <w:proofErr w:type="spellEnd"/>
      <w:r>
        <w:t xml:space="preserve"> (15 или 20 лет в зависимости от пола) выходят на пенсию в 50 лет (женщины) или 55 лет (мужчины). Это значит, что границы наступления </w:t>
      </w:r>
      <w:proofErr w:type="spellStart"/>
      <w:r>
        <w:t>предпенсионного</w:t>
      </w:r>
      <w:proofErr w:type="spellEnd"/>
      <w:r>
        <w:t xml:space="preserve"> возраста будут установлены для женщин-водителей начиная с 45 лет, а для мужчин-водителей начиная с 50 лет.</w:t>
      </w:r>
    </w:p>
    <w:p w:rsidR="009E0511" w:rsidRDefault="009E0511"/>
    <w:sectPr w:rsidR="009E0511" w:rsidSect="009E05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DC7162"/>
    <w:rsid w:val="009E0511"/>
    <w:rsid w:val="00DC7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162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rsid w:val="00DC7162"/>
    <w:rPr>
      <w:color w:val="0000FF"/>
      <w:u w:val="single"/>
    </w:rPr>
  </w:style>
  <w:style w:type="character" w:customStyle="1" w:styleId="a3">
    <w:name w:val="Выделение жирным"/>
    <w:rsid w:val="00DC7162"/>
    <w:rPr>
      <w:b/>
      <w:bCs/>
    </w:rPr>
  </w:style>
  <w:style w:type="paragraph" w:styleId="a4">
    <w:name w:val="Body Text"/>
    <w:basedOn w:val="a"/>
    <w:link w:val="a5"/>
    <w:rsid w:val="00DC7162"/>
    <w:pPr>
      <w:spacing w:after="140" w:line="288" w:lineRule="auto"/>
    </w:pPr>
  </w:style>
  <w:style w:type="character" w:customStyle="1" w:styleId="a5">
    <w:name w:val="Основной текст Знак"/>
    <w:basedOn w:val="a0"/>
    <w:link w:val="a4"/>
    <w:rsid w:val="00DC7162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88;&#1077;&#1076;&#1087;&#1077;&#1085;&#1089;&#1080;&#1086;&#1085;&#1077;&#1088;&#1099;" TargetMode="Externa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74;&#1086;&#1087;&#1088;&#1086;&#1089;&#1086;&#1090;&#1074;&#1077;&#1090;" TargetMode="Externa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3.jpeg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hyperlink" Target="https://vk.com/feed?section=search&amp;q=%23&#1087;&#1077;&#1085;&#1089;&#1080;&#1086;&#1085;&#1085;&#1099;&#1081;&#1079;&#1072;&#1082;&#1086;&#1085;" TargetMode="External"/><Relationship Id="rId5" Type="http://schemas.openxmlformats.org/officeDocument/2006/relationships/hyperlink" Target="https://vk.com/feed?section=search&amp;q=%23&#1055;&#1060;&#1056;" TargetMode="External"/><Relationship Id="rId15" Type="http://schemas.openxmlformats.org/officeDocument/2006/relationships/hyperlink" Target="https://vk.com/away.php?to=http%3A%2F%2Fwww.pfrf.ru%2Fbranches%2Fmoscow%2Fnews~2018%2F12%2F24%2F173365&amp;post=-86141808_2612" TargetMode="External"/><Relationship Id="rId10" Type="http://schemas.openxmlformats.org/officeDocument/2006/relationships/hyperlink" Target="https://vk.com/feed?section=search&amp;q=%23&#1083;&#1100;&#1075;&#1086;&#1090;&#1099;" TargetMode="External"/><Relationship Id="rId4" Type="http://schemas.openxmlformats.org/officeDocument/2006/relationships/hyperlink" Target="https://vk.com/away.php?to=http%3A%2F%2Fwww.pfrf.ru%2Fbranches%2Fmoscow%2Fnews~2018%2F12%2F24%2F173365&amp;post=-86141808_2612&amp;cc_key=" TargetMode="External"/><Relationship Id="rId9" Type="http://schemas.openxmlformats.org/officeDocument/2006/relationships/hyperlink" Target="https://vk.com/feed?section=search&amp;q=%23&#1087;&#1077;&#1085;&#1089;&#1080;&#1103;" TargetMode="External"/><Relationship Id="rId14" Type="http://schemas.openxmlformats.org/officeDocument/2006/relationships/hyperlink" Target="https://vk.com/away.php?to=http%3A%2F%2Fwww.pfrf.ru%2Fbranches%2Fmoscow%2Fnews~2018%2F12%2F24%2F173365&amp;post=-86141808_26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3369</Characters>
  <Application>Microsoft Office Word</Application>
  <DocSecurity>0</DocSecurity>
  <Lines>28</Lines>
  <Paragraphs>7</Paragraphs>
  <ScaleCrop>false</ScaleCrop>
  <Company/>
  <LinksUpToDate>false</LinksUpToDate>
  <CharactersWithSpaces>3953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2019-04-02T11:10:00Z</dcterms:created>
  <dcterms:modified xsi:type="dcterms:W3CDTF">2019-04-02T11:10:00Z</dcterms:modified>
</cp:coreProperties>
</file>