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CE" w:rsidRPr="009B2DCE" w:rsidRDefault="009B2DCE" w:rsidP="009B2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Общественный совет ПФР обсудил развитие ЕГИССО и правовой статус Фонда</w:t>
      </w:r>
    </w:p>
    <w:p w:rsidR="009B2DCE" w:rsidRPr="009B2DCE" w:rsidRDefault="009B2DCE" w:rsidP="009B2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29 марта в Москве состоялось четвертое заседание Общественного совета при Пенсионном фонде России, в рамках которого обсуждались вопросы развития Единой государственной информационной системы социального обеспечения (ЕГИССО) и концептуальные подходы к изменению статуса ПФР.</w:t>
      </w:r>
    </w:p>
    <w:p w:rsidR="009B2DCE" w:rsidRPr="009B2DCE" w:rsidRDefault="009B2DCE" w:rsidP="009B2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было отмечено на заседании, основной целью запуска единой системы социального обеспечения было предоставление гражданам и органам власти информации о мерах социальной защиты, оказываемых на всех уровнях, начиная от муниципального и заканчивая федеральным. По словам начальника Департамента федеральных государственных проектов Елены Петиной, курирующей создание и развитие ЕГИССО, для этого была проделана большая работа по анализу и классификации законодательства о предоставлении мер социальной поддержки в России, насчитывающего более тысячи различных актов.</w:t>
      </w:r>
    </w:p>
    <w:p w:rsidR="009B2DCE" w:rsidRPr="009B2DCE" w:rsidRDefault="009B2DCE" w:rsidP="009B2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были разработаны и введены кабинеты поставщика и потребителя информации, налажена регулярная поставка сведений в систему. В 2018 году заработал портал ЕГИССО с личным кабинетом гражданина и сервисом социального калькулятора, показывающим все получаемые человеком меры социальной защиты, а также меры, на которые он имеет право.</w:t>
      </w:r>
    </w:p>
    <w:p w:rsidR="009B2DCE" w:rsidRPr="009B2DCE" w:rsidRDefault="009B2DCE" w:rsidP="009B2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Следующим шагом в развитии ЕГИССО, по словам Петиной, должно стать </w:t>
      </w:r>
      <w:proofErr w:type="spellStart"/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проактивное</w:t>
      </w:r>
      <w:proofErr w:type="spellEnd"/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 услуг, когда человеку достаточно сделать запрос на необходимую услугу, а все остальное система сделает сама и предоставит сопутствующие сервисы. Это в том числе включает в себя информирование о полагающихся мерах социальной поддержки через сервис социального калькулятора, работающего с учетом жизненных ситуаций.</w:t>
      </w:r>
    </w:p>
    <w:p w:rsidR="009B2DCE" w:rsidRPr="009B2DCE" w:rsidRDefault="009B2DCE" w:rsidP="009B2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отметила в ходе совета его председатель Наталья Починок, ЕГИССО обладает огромным потенциалом и может работать не только как система казначейского контроля, которая «сделает все прозрачным от федерального уровня до каждого человека», но и вполне способна стать платформой для редакции национальных проектов по части поддержки и адресной помощи нуждающимся.</w:t>
      </w:r>
    </w:p>
    <w:p w:rsidR="009B2DCE" w:rsidRPr="009B2DCE" w:rsidRDefault="009B2DCE" w:rsidP="009B2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Вторая часть заседания Общественного совета была посвящена вопросам статуса Пенсионного фонда.</w:t>
      </w:r>
    </w:p>
    <w:p w:rsidR="009B2DCE" w:rsidRPr="009B2DCE" w:rsidRDefault="009B2DCE" w:rsidP="009B2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Нынешний «двойной» статус ПФР, по словам начальника Департамента правовой политики ПФР Татьяны </w:t>
      </w:r>
      <w:proofErr w:type="spellStart"/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Лесниковой</w:t>
      </w:r>
      <w:proofErr w:type="spellEnd"/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объясняется тем, что Фонд с одной, стороны, является финансово-кредитным учреждением, а с другой, осуществляет государственные полномочия, например, по назначению пенсий и социальных пособий. «Наши правоотношения с органами власти и пенсионерами регулируются административным и финансово-бюджетным правом, носят обязательный публичный характер, – отметила </w:t>
      </w:r>
      <w:proofErr w:type="spellStart"/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Лесникова</w:t>
      </w:r>
      <w:proofErr w:type="spellEnd"/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заседании. – С другой стороны, мы являемся страховщиком и занимаемся инвестированием средств пенсионных накоплений. В этой части наши правоотношения носят гражданско-правовой характер».</w:t>
      </w:r>
    </w:p>
    <w:p w:rsidR="00112403" w:rsidRDefault="009B2DCE" w:rsidP="009B2DCE">
      <w:pPr>
        <w:spacing w:before="100" w:beforeAutospacing="1" w:after="100" w:afterAutospacing="1" w:line="240" w:lineRule="auto"/>
      </w:pPr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обстоятельства обуславливают необходимость изменения правового регулирования деятельности ПФР. Одним из наиболее предпочтительных вариантов на данный момент является особая правовая форма – государственный внебюджетный фонд. «Эта форма сейчас не предусмотрена в законодательстве, – рассказала Татьяна </w:t>
      </w:r>
      <w:proofErr w:type="spellStart"/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Лесникова</w:t>
      </w:r>
      <w:proofErr w:type="spellEnd"/>
      <w:r w:rsidRPr="009B2DCE">
        <w:rPr>
          <w:rFonts w:ascii="Times New Roman" w:eastAsia="Times New Roman" w:hAnsi="Times New Roman" w:cs="Times New Roman"/>
          <w:sz w:val="24"/>
          <w:szCs w:val="24"/>
          <w:lang w:eastAsia="ru-RU"/>
        </w:rPr>
        <w:t>, – поэтому предлагается создать отдельную организационную форму и предусмотреть те особенности, которые необходимы Пенсионному фонду для его деятельности». Соответствующие предложения ПФР о новом публично-правовом статусе Фонда были направлены в конце марта в Министерство труда и социальной защиты.</w:t>
      </w:r>
    </w:p>
    <w:sectPr w:rsidR="00112403" w:rsidSect="009B2DC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9B2DCE"/>
    <w:rsid w:val="00112403"/>
    <w:rsid w:val="009B2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viewer-display-date">
    <w:name w:val="news-viewer-display-date"/>
    <w:basedOn w:val="a0"/>
    <w:rsid w:val="009B2DCE"/>
  </w:style>
  <w:style w:type="character" w:customStyle="1" w:styleId="news-viewer-category">
    <w:name w:val="news-viewer-category"/>
    <w:basedOn w:val="a0"/>
    <w:rsid w:val="009B2DCE"/>
  </w:style>
  <w:style w:type="paragraph" w:styleId="a3">
    <w:name w:val="Normal (Web)"/>
    <w:basedOn w:val="a"/>
    <w:uiPriority w:val="99"/>
    <w:semiHidden/>
    <w:unhideWhenUsed/>
    <w:rsid w:val="009B2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2019-04-02T14:33:00Z</dcterms:created>
  <dcterms:modified xsi:type="dcterms:W3CDTF">2019-04-02T14:33:00Z</dcterms:modified>
</cp:coreProperties>
</file>