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78" w:rsidRDefault="00B02578" w:rsidP="00B02578">
      <w:pPr>
        <w:rPr>
          <w:rFonts w:hint="eastAsia"/>
        </w:rPr>
      </w:pPr>
      <w:r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</w:r>
      <w:r>
        <w:br/>
        <w:t>Размер компенсационной выплаты составляет 1200 рублей.</w:t>
      </w:r>
      <w:r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</w:r>
      <w:r>
        <w:br/>
        <w:t>Указанная выплата производится к назначенной нетрудоспособному гражданину пенсии и осуществляется в течение этого периода.</w:t>
      </w:r>
      <w:r>
        <w:br/>
        <w:t xml:space="preserve">Ежемесячная компенсационная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 </w:t>
      </w:r>
    </w:p>
    <w:p w:rsidR="00B02578" w:rsidRDefault="00B02578" w:rsidP="00B02578">
      <w:pPr>
        <w:rPr>
          <w:rFonts w:hint="eastAsia"/>
        </w:rPr>
      </w:pP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B02578"/>
    <w:rsid w:val="00057955"/>
    <w:rsid w:val="00B02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7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2019-03-12T12:23:00Z</dcterms:created>
  <dcterms:modified xsi:type="dcterms:W3CDTF">2019-03-12T12:28:00Z</dcterms:modified>
</cp:coreProperties>
</file>