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Если Вы </w:t>
      </w:r>
      <w:bookmarkStart w:id="0" w:name="__DdeLink__312_287560416"/>
      <w:r>
        <w:rPr/>
        <w:t xml:space="preserve">проверили свой индивидуальный лицевой счет </w:t>
      </w:r>
      <w:bookmarkEnd w:id="0"/>
      <w:r>
        <w:rPr/>
        <w:t xml:space="preserve">в "Личном кабинете ПФР" и там не оказалось каких-либо периодов работы - наша памятка Вам в помощь! 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-20320</wp:posOffset>
            </wp:positionH>
            <wp:positionV relativeFrom="paragraph">
              <wp:posOffset>57150</wp:posOffset>
            </wp:positionV>
            <wp:extent cx="3608070" cy="1804035"/>
            <wp:effectExtent l="0" t="0" r="0" b="0"/>
            <wp:wrapSquare wrapText="largest"/>
            <wp:docPr id="1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8070" cy="18040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2019-02-04T14:16:46Z</dcterms:created>
  <dc:language>ru-RU</dc:language>
  <dcterms:modified xsi:type="dcterms:W3CDTF">2019-02-04T14:17:49Z</dcterms:modified>
  <cp:revision>1</cp:revision>
</cp:coreProperties>
</file>