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WP1"/>
        <w:rPr/>
      </w:pPr>
      <w:r>
        <w:rPr/>
        <w:t xml:space="preserve">Нас часто спрашивают, что делать, если потеряна карточка СНИЛС, и изменится ли ее номер. </w:t>
        <w:br/>
        <w:br/>
        <w:t xml:space="preserve">За восстановлением карточки можно обратиться: </w:t>
        <w:br/>
        <w:t xml:space="preserve">- к своему работодателю; </w:t>
        <w:br/>
        <w:t xml:space="preserve">- в МФЦ (оформление дубликата - 5 дней); </w:t>
        <w:br/>
        <w:t xml:space="preserve">- в ПФР (оформление дубликата в день обращения). </w:t>
        <w:br/>
        <w:br/>
        <w:t xml:space="preserve">Подробнее ознакомиться с информацией можно на сайте ПФР: </w:t>
      </w:r>
      <w:hyperlink r:id="rId2">
        <w:r>
          <w:rPr>
            <w:rStyle w:val="WInternet20link"/>
          </w:rPr>
          <w:t>http://www.pfrf.ru/knopki/zhizn/~450</w:t>
        </w:r>
      </w:hyperlink>
      <w:r>
        <w:rPr/>
        <w:t xml:space="preserve">. </w:t>
        <w:br/>
      </w:r>
      <w:hyperlink r:id="rId3">
        <w:r>
          <w:rPr>
            <w:rStyle w:val="WInternet20link"/>
          </w:rPr>
          <w:t>#ПФР</w:t>
        </w:r>
      </w:hyperlink>
      <w:hyperlink r:id="rId4">
        <w:r>
          <w:rPr>
            <w:rStyle w:val="WInternet20link"/>
          </w:rPr>
          <w:t>#Пенсионныйфонд</w:t>
        </w:r>
      </w:hyperlink>
      <w:hyperlink r:id="rId5">
        <w:r>
          <w:rPr>
            <w:rStyle w:val="WInternet20link"/>
          </w:rPr>
          <w:t>#вопросответ</w:t>
        </w:r>
      </w:hyperlink>
      <w:hyperlink r:id="rId6">
        <w:r>
          <w:rPr>
            <w:rStyle w:val="WInternet20link"/>
          </w:rPr>
          <w:t>#СНИЛС</w:t>
        </w:r>
      </w:hyperlink>
    </w:p>
    <w:p>
      <w:pPr>
        <w:pStyle w:val="WP1"/>
        <w:rPr/>
      </w:pPr>
      <w:r>
        <w:rPr/>
      </w:r>
    </w:p>
    <w:p>
      <w:pPr>
        <w:pStyle w:val="WP7"/>
        <w:numPr>
          <w:ilvl w:val="0"/>
          <w:numId w:val="2"/>
        </w:numPr>
        <w:tabs>
          <w:tab w:val="left" w:pos="0" w:leader="none"/>
        </w:tabs>
        <w:ind w:left="0" w:hanging="0"/>
        <w:rPr/>
      </w:pPr>
      <w:r>
        <w:rPr/>
        <w:t>Как получить, заменить и восстановить СНИЛС</w:t>
      </w:r>
    </w:p>
    <w:p>
      <w:pPr>
        <w:pStyle w:val="WP2"/>
        <w:rPr/>
      </w:pPr>
      <w:r>
        <w:rPr/>
        <w:t>Ежегодно 5 миллионов человек – и взрослых, и детей – регистрируются в органах Пенсионного фонда Российской Федерации и получают свидетельство обязательного пенсионного страхования с уникальным СНИЛС – «страховым номером индивидуального лицевого счета».</w:t>
      </w:r>
    </w:p>
    <w:p>
      <w:pPr>
        <w:pStyle w:val="WP5"/>
        <w:rPr/>
      </w:pPr>
      <w:r>
        <w:rPr/>
        <w:t>Помимо того что СНИЛС нужен для формирования пенсии, он необходим для получения государственных услуг в электронном виде и льгот, сокращения количества документов при получении различных услуг и др.</w:t>
      </w:r>
    </w:p>
    <w:p>
      <w:pPr>
        <w:pStyle w:val="WP8"/>
        <w:numPr>
          <w:ilvl w:val="2"/>
          <w:numId w:val="2"/>
        </w:numPr>
        <w:tabs>
          <w:tab w:val="left" w:pos="0" w:leader="none"/>
        </w:tabs>
        <w:ind w:left="0" w:hanging="0"/>
        <w:rPr/>
      </w:pPr>
      <w:hyperlink r:id="rId7">
        <w:r>
          <w:rPr>
            <w:rStyle w:val="WInternet20link"/>
          </w:rPr>
          <w:t xml:space="preserve">Как получить СНИЛС взрослым </w:t>
        </w:r>
      </w:hyperlink>
    </w:p>
    <w:p>
      <w:pPr>
        <w:pStyle w:val="WP3"/>
        <w:numPr>
          <w:ilvl w:val="0"/>
          <w:numId w:val="3"/>
        </w:numPr>
        <w:tabs>
          <w:tab w:val="left" w:pos="0" w:leader="none"/>
        </w:tabs>
        <w:ind w:left="0" w:hanging="0"/>
        <w:rPr/>
      </w:pPr>
      <w:r>
        <w:rPr/>
        <w:t xml:space="preserve">При устройстве на работу. </w:t>
      </w:r>
    </w:p>
    <w:p>
      <w:pPr>
        <w:pStyle w:val="WP5"/>
        <w:rPr/>
      </w:pPr>
      <w:r>
        <w:rPr/>
        <w:t>При заключении трудового договора или договора гражданско-правового характера работодатель в течение двух недель отправляет данные сотрудника и заполненную анкету в территориальный орган Пенсионного фонда России. Страховое свидетельство со СНИЛС оформляется в течение пяти дней, передается сначала работодателю, который выдает его сотруднику.</w:t>
      </w:r>
    </w:p>
    <w:p>
      <w:pPr>
        <w:pStyle w:val="WP4"/>
        <w:numPr>
          <w:ilvl w:val="0"/>
          <w:numId w:val="4"/>
        </w:numPr>
        <w:tabs>
          <w:tab w:val="left" w:pos="0" w:leader="none"/>
        </w:tabs>
        <w:ind w:left="0" w:hanging="0"/>
        <w:rPr/>
      </w:pPr>
      <w:r>
        <w:rPr/>
        <w:t>Самостоятельно в любом территориальном органе Пенсионного фонда Российской Федерации, а также в МФЦ, в случае если между ПФР и МФЦ заключено соглашение о взаимодействии.</w:t>
      </w:r>
    </w:p>
    <w:p>
      <w:pPr>
        <w:pStyle w:val="WP5"/>
        <w:rPr/>
      </w:pPr>
      <w:r>
        <w:rPr/>
        <w:t>Необходимо предъявить паспорт и заполнить анкету. При обращении в орган Пенсионного фонда Российской Федерации регистрация в системе обязательного пенсионного страхования и выдача страхового свидетельства производится в режиме «реального времени». В случае обращения в МФЦ оформление страхового свидетельства со СНИЛС занимает пять дней.</w:t>
      </w:r>
    </w:p>
    <w:p>
      <w:pPr>
        <w:pStyle w:val="WP5"/>
        <w:rPr/>
      </w:pPr>
      <w:hyperlink r:id="rId8">
        <w:r>
          <w:rPr>
            <w:rStyle w:val="WInternet20link"/>
          </w:rPr>
          <w:t>Анкета застрахованного лица</w:t>
        </w:r>
      </w:hyperlink>
    </w:p>
    <w:p>
      <w:pPr>
        <w:pStyle w:val="WP8"/>
        <w:numPr>
          <w:ilvl w:val="2"/>
          <w:numId w:val="2"/>
        </w:numPr>
        <w:tabs>
          <w:tab w:val="left" w:pos="0" w:leader="none"/>
        </w:tabs>
        <w:ind w:left="0" w:hanging="0"/>
        <w:rPr/>
      </w:pPr>
      <w:hyperlink r:id="rId9">
        <w:r>
          <w:rPr>
            <w:rStyle w:val="WInternet20link"/>
          </w:rPr>
          <w:t xml:space="preserve">Как получить СНИЛС детям </w:t>
        </w:r>
      </w:hyperlink>
    </w:p>
    <w:p>
      <w:pPr>
        <w:pStyle w:val="WP5"/>
        <w:rPr/>
      </w:pPr>
      <w:r>
        <w:rPr/>
        <w:t>Для получения страхового свидетельства со СНИЛС для ребенка до 14 лет мама или папа с собственным паспортом и свидетельством о рождении ребёнка могут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взаимодействии. При подаче анкеты в Пенсионный фонд России регистрация в системе обязательного пенсионного страхования и выдача страхового свидетельства производится в режиме «реального времени». В случае обращения в МФЦ оформление страхового свидетельства со СНИЛС занимает пять дней.</w:t>
      </w:r>
    </w:p>
    <w:p>
      <w:pPr>
        <w:pStyle w:val="WP5"/>
        <w:rPr/>
      </w:pPr>
      <w:r>
        <w:rPr/>
        <w:t>Дети старше 14 лет могут обратиться самостоятельно со своим паспортом.</w:t>
      </w:r>
    </w:p>
    <w:p>
      <w:pPr>
        <w:pStyle w:val="WP5"/>
        <w:rPr/>
      </w:pPr>
      <w:hyperlink r:id="rId10">
        <w:r>
          <w:rPr>
            <w:rStyle w:val="WInternet20link"/>
          </w:rPr>
          <w:t>Анкета застрахованного лица</w:t>
        </w:r>
      </w:hyperlink>
    </w:p>
    <w:p>
      <w:pPr>
        <w:pStyle w:val="WP8"/>
        <w:numPr>
          <w:ilvl w:val="2"/>
          <w:numId w:val="2"/>
        </w:numPr>
        <w:tabs>
          <w:tab w:val="left" w:pos="0" w:leader="none"/>
        </w:tabs>
        <w:ind w:left="0" w:hanging="0"/>
        <w:rPr/>
      </w:pPr>
      <w:hyperlink r:id="rId11">
        <w:r>
          <w:rPr>
            <w:rStyle w:val="WInternet20link"/>
          </w:rPr>
          <w:t xml:space="preserve">ПФР рекомендует </w:t>
        </w:r>
      </w:hyperlink>
    </w:p>
    <w:p>
      <w:pPr>
        <w:pStyle w:val="WP5"/>
        <w:rPr/>
      </w:pPr>
      <w:r>
        <w:rPr/>
        <w:t>Пенсионный фонд России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получать или уже получают пенсию по линии своего ведомства, а также граждане, не имеющие страхового стажа. Например, домохозяйки.</w:t>
      </w:r>
    </w:p>
    <w:p>
      <w:pPr>
        <w:pStyle w:val="WP5"/>
        <w:rPr/>
      </w:pPr>
      <w:r>
        <w:rPr/>
        <w:t>Чтобы получить СНИЛС, необходимо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взаимодействии. Военнослужащие, которые служат в гарнизонах, отдаленных от мест расположения органов Пенсионного фонда Российской Федерации, могут получить СНИЛС через свою войсковую часть.</w:t>
      </w:r>
    </w:p>
    <w:p>
      <w:pPr>
        <w:pStyle w:val="WP5"/>
        <w:rPr/>
      </w:pPr>
      <w:r>
        <w:rPr/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 получают свидетельство со СНИЛС лично в территориальном органе ПФР по месту жительства (пребывания) либо через своего работодателя.</w:t>
      </w:r>
    </w:p>
    <w:p>
      <w:pPr>
        <w:pStyle w:val="WP5"/>
        <w:rPr/>
      </w:pPr>
      <w:r>
        <w:rPr/>
        <w:t>ВАЖНО! При получении страхового свидетельства обязательного пенсионного страхования необходимо внимательно проверить анкетные данные, указанные в страховом свидетельстве. В случае обнаружения ошибок, сразу же сообщить об этом специалисту, выдавшему застрахованному лицу свидетельство. Если свидетельство выдается в территориальном органе ПФР, исправления будут внесены так же в режиме он-лайнонлайн. Ситуация, когда у застрахованного лица находится свидетельство содержащее неверные анкетные данные может привести к множественной регистрации застрахованного лица, что в свою очередь вызовет проблемы при назначении пенсии, выплате СПН, МСК, выплате СПН НПФ, представления отчетности в ФНС и прочее.</w:t>
      </w:r>
    </w:p>
    <w:p>
      <w:pPr>
        <w:pStyle w:val="WP5"/>
        <w:rPr/>
      </w:pPr>
      <w:hyperlink r:id="rId12">
        <w:r>
          <w:rPr>
            <w:rStyle w:val="WInternet20link"/>
          </w:rPr>
          <w:t>Анкета застрахованного лица</w:t>
        </w:r>
      </w:hyperlink>
    </w:p>
    <w:p>
      <w:pPr>
        <w:pStyle w:val="WP8"/>
        <w:numPr>
          <w:ilvl w:val="2"/>
          <w:numId w:val="2"/>
        </w:numPr>
        <w:tabs>
          <w:tab w:val="left" w:pos="0" w:leader="none"/>
        </w:tabs>
        <w:ind w:left="0" w:hanging="0"/>
        <w:rPr/>
      </w:pPr>
      <w:hyperlink r:id="rId13">
        <w:r>
          <w:rPr>
            <w:rStyle w:val="WInternet20link"/>
          </w:rPr>
          <w:t xml:space="preserve">В случае потери «зеленой карточки» со СНИЛС </w:t>
        </w:r>
      </w:hyperlink>
    </w:p>
    <w:p>
      <w:pPr>
        <w:pStyle w:val="WP5"/>
        <w:rPr/>
      </w:pPr>
      <w:r>
        <w:rPr/>
        <w:t>СНИЛС предоставляется каждому гражданину один раз и навсегда закрепляется только за его индивидуальным лицевым счетом. А вот саму «зеленую карточку» можно и потерять. Если случилась такая неприятность, восстановить свидетельство просто.</w:t>
      </w:r>
    </w:p>
    <w:p>
      <w:pPr>
        <w:pStyle w:val="WP5"/>
        <w:rPr/>
      </w:pPr>
      <w:r>
        <w:rPr/>
        <w:t>Если вы работаете, обратитесь в отдел кадров с заявлением о выдаче дубликата. Если Вы относитесь к категории самозанятого населения (индивидуальный предприниматель, адвокат, нотариус и т. д.), обратитесь в любой территориальный орган Пенсионного фонда Российской Федерации с заявлением о выдаче дубликата. Неработающие граждане также могут подать заявление о восстановлении «зеленой карточки» в любой территориальный орган Пенсионного фонда Российской Федерации.</w:t>
      </w:r>
    </w:p>
    <w:p>
      <w:pPr>
        <w:pStyle w:val="WP5"/>
        <w:rPr/>
      </w:pPr>
      <w:r>
        <w:rPr/>
        <w:t>При подаче заявления о выдаче дубликата страхового свидетельства в орган Пенсионного фонда Российской Федерации выдача дубликата страхового свидетельства производится в режиме «реального времени». В случае обращения в МФЦ оформление дубликата страхового свидетельства со СНИЛС занимает пять дней.</w:t>
      </w:r>
    </w:p>
    <w:p>
      <w:pPr>
        <w:pStyle w:val="WP6"/>
        <w:rPr/>
      </w:pPr>
      <w:r>
        <w:rPr/>
      </w:r>
    </w:p>
    <w:p>
      <w:pPr>
        <w:pStyle w:val="WP5"/>
        <w:rPr/>
      </w:pPr>
      <w:r>
        <w:rPr/>
        <w:t>ВАЖНО! В Личном кабинете гражданина на сайте ПФР доступен сервис по получению дубликата в режиме «реального времени».</w:t>
      </w:r>
    </w:p>
    <w:p>
      <w:pPr>
        <w:pStyle w:val="WP5"/>
        <w:rPr/>
      </w:pPr>
      <w:hyperlink r:id="rId14">
        <w:r>
          <w:rPr>
            <w:rStyle w:val="WInternet20link"/>
          </w:rPr>
          <w:t xml:space="preserve">Бланк заявления о выдаче дубликата страхового свидетельства </w:t>
        </w:r>
      </w:hyperlink>
    </w:p>
    <w:p>
      <w:pPr>
        <w:pStyle w:val="WP8"/>
        <w:numPr>
          <w:ilvl w:val="2"/>
          <w:numId w:val="2"/>
        </w:numPr>
        <w:tabs>
          <w:tab w:val="left" w:pos="0" w:leader="none"/>
        </w:tabs>
        <w:ind w:left="0" w:hanging="0"/>
        <w:rPr/>
      </w:pPr>
      <w:hyperlink r:id="rId15">
        <w:r>
          <w:rPr>
            <w:rStyle w:val="WInternet20link"/>
          </w:rPr>
          <w:t xml:space="preserve">СНИЛС при смене фамилии </w:t>
        </w:r>
      </w:hyperlink>
    </w:p>
    <w:p>
      <w:pPr>
        <w:pStyle w:val="WP5"/>
        <w:rPr/>
      </w:pPr>
      <w:r>
        <w:rPr/>
        <w:t>Личные данные, указанные на «зеленой карточке», должны соответствовать данным паспорта, поэтому при смене фамилии необходимо поменять страховое свидетельство на новое. Для этого в любой территориальный орган Пенсионного фонда Российской Федерации (через работодателя или лично) необходимо подать заявление об обмене страхового свидетельства. Прежнее страховое свидетельство прикладывается к заявлению. Все изменения отражаются на индивидуальном лицевом счете гражданина, и ему выдается страховое свидетельство с тем же СНИЛС, но с измененной фамилией.</w:t>
      </w:r>
    </w:p>
    <w:p>
      <w:pPr>
        <w:pStyle w:val="WP5"/>
        <w:rPr/>
      </w:pPr>
      <w:r>
        <w:rPr/>
        <w:t>Обмен страхового свидетельства при обращении в территориальный орган ПФР осуществляется в режиме «реального времени». В случае обращения в МФЦ оформление страхового свидетельства со СНИЛС занимает пять дней.</w:t>
      </w:r>
    </w:p>
    <w:p>
      <w:pPr>
        <w:pStyle w:val="WP5"/>
        <w:rPr/>
      </w:pPr>
      <w:r>
        <w:rPr/>
      </w:r>
    </w:p>
    <w:p>
      <w:pPr>
        <w:pStyle w:val="WP5"/>
        <w:rPr/>
      </w:pPr>
      <w:hyperlink r:id="rId16">
        <w:r>
          <w:rPr>
            <w:rStyle w:val="WInternet20link"/>
          </w:rPr>
          <w:t>Бланк заявления об обмене страхового свидетельства</w:t>
        </w:r>
      </w:hyperlink>
    </w:p>
    <w:p>
      <w:pPr>
        <w:pStyle w:val="WP8"/>
        <w:numPr>
          <w:ilvl w:val="2"/>
          <w:numId w:val="2"/>
        </w:numPr>
        <w:tabs>
          <w:tab w:val="left" w:pos="0" w:leader="none"/>
        </w:tabs>
        <w:ind w:left="0" w:hanging="0"/>
        <w:rPr/>
      </w:pPr>
      <w:hyperlink r:id="rId17">
        <w:r>
          <w:rPr>
            <w:rStyle w:val="WInternet20link"/>
          </w:rPr>
          <w:t>ПФР напоминает</w:t>
        </w:r>
      </w:hyperlink>
    </w:p>
    <w:p>
      <w:pPr>
        <w:pStyle w:val="WP5"/>
        <w:rPr/>
      </w:pPr>
      <w:r>
        <w:rPr/>
        <w:t>Пенсионный фонд Российской федерации напоминает гражданам, что получить, заменить или восстановить страховое свидетельство обязательного пенсионного страхования (СНИЛС - страховой номер индивидуального лицевого счета в системе обязательного пенсионного страхования) можно в любой Клиентской службе ПФР по всей России.</w:t>
      </w:r>
    </w:p>
    <w:p>
      <w:pPr>
        <w:pStyle w:val="WP5"/>
        <w:rPr/>
      </w:pPr>
      <w:r>
        <w:rPr/>
        <w:t>Клиентские службы проводят услугу по регистрации в системе обязательного пенсионного страхования и выдачу страхового свидетельства сразу при обращении гражданина.</w:t>
      </w:r>
    </w:p>
    <w:p>
      <w:pPr>
        <w:pStyle w:val="WP5"/>
        <w:rPr/>
      </w:pPr>
      <w:r>
        <w:rPr/>
        <w:t>Данная услуга, равно как и все другие государственные услуги ПФР, предоставляется бесплатно.</w:t>
      </w:r>
    </w:p>
    <w:p>
      <w:pPr>
        <w:pStyle w:val="WP5"/>
        <w:rPr/>
      </w:pPr>
      <w:r>
        <w:rPr/>
        <w:t>Также на сайте ПФР в личном кабинете реализован сервис получения дубликата страхового свидетельства обязательного пенсионного страхования в режиме онлайн, что позволяет гражданину получить сведения о СНИЛС в электронном виде, не выходя из дома.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itlePg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Star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ind w:left="0" w:hanging="0"/>
      </w:pPr>
      <w:rPr/>
    </w:lvl>
  </w:abstractNum>
  <w:abstractNum w:abstractNumId="3">
    <w:lvl w:ilvl="0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1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2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3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4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5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6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7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8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</w:abstractNum>
  <w:abstractNum w:abstractNumId="4">
    <w:lvl w:ilvl="0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1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2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3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4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5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6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7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  <w:lvl w:ilvl="8">
      <w:start w:val="1"/>
      <w:numFmt w:val="bullet"/>
      <w:suff w:val="nothing"/>
      <w:lvlText w:val="l"/>
      <w:lvlJc w:val="left"/>
      <w:pPr>
        <w:ind w:left="0" w:hanging="0"/>
      </w:pPr>
      <w:rPr>
        <w:rFonts w:ascii="Wingdings" w:hAnsi="Wingdings" w:cs="Wingdings" w:hint="default"/>
        <w:sz w:val="18"/>
        <w:szCs w:val="18"/>
        <w:rFonts w:cs="Star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7"/>
    <w:next w:val="Style18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7"/>
    <w:next w:val="Style18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7"/>
    <w:next w:val="Style18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Символ сноски"/>
    <w:qFormat/>
    <w:rPr/>
  </w:style>
  <w:style w:type="character" w:styleId="Style12">
    <w:name w:val="Символ нумерации"/>
    <w:qFormat/>
    <w:rPr/>
  </w:style>
  <w:style w:type="character" w:styleId="Style13">
    <w:name w:val="Маркеры списка"/>
    <w:qFormat/>
    <w:rPr>
      <w:rFonts w:ascii="StarSymbol" w:hAnsi="StarSymbol" w:eastAsia="StarSymbol" w:cs="StarSymbol"/>
      <w:sz w:val="18"/>
      <w:szCs w:val="18"/>
    </w:rPr>
  </w:style>
  <w:style w:type="character" w:styleId="Style14">
    <w:name w:val="Символы концевой сноски"/>
    <w:qFormat/>
    <w:rPr/>
  </w:style>
  <w:style w:type="character" w:styleId="Style15">
    <w:name w:val="Привязка сноски"/>
    <w:rPr>
      <w:vertAlign w:val="superscript"/>
    </w:rPr>
  </w:style>
  <w:style w:type="character" w:styleId="WInternet20link">
    <w:name w:val="wInternet_20_link"/>
    <w:qFormat/>
    <w:rPr>
      <w:b w:val="false"/>
      <w:bCs w:val="false"/>
    </w:rPr>
  </w:style>
  <w:style w:type="character" w:styleId="WListLabel203">
    <w:name w:val="wListLabel_20_3"/>
    <w:qFormat/>
    <w:rPr>
      <w:b w:val="false"/>
      <w:bCs w:val="false"/>
    </w:rPr>
  </w:style>
  <w:style w:type="character" w:styleId="WHyperlink">
    <w:name w:val="wHyperlink"/>
    <w:qFormat/>
    <w:rPr>
      <w:b w:val="false"/>
      <w:bCs w:val="false"/>
    </w:rPr>
  </w:style>
  <w:style w:type="character" w:styleId="WFollowedHyperlink">
    <w:name w:val="wFollowedHyperlink"/>
    <w:qFormat/>
    <w:rPr>
      <w:b w:val="false"/>
      <w:bCs w:val="false"/>
    </w:rPr>
  </w:style>
  <w:style w:type="character" w:styleId="WCommentReference">
    <w:name w:val="wCommentReference"/>
    <w:qFormat/>
    <w:rPr>
      <w:b w:val="false"/>
      <w:bCs w:val="false"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Wdefaultparagraphstyle">
    <w:name w:val="wdefault-paragraph-style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WStandard">
    <w:name w:val="wStandard"/>
    <w:basedOn w:val="Wdefaultparagraphstyle"/>
    <w:qFormat/>
    <w:pPr/>
    <w:rPr/>
  </w:style>
  <w:style w:type="paragraph" w:styleId="WHeading">
    <w:name w:val="wHeading"/>
    <w:basedOn w:val="WStandard"/>
    <w:next w:val="WStandard"/>
    <w:qFormat/>
    <w:pPr>
      <w:spacing w:before="0" w:after="0"/>
    </w:pPr>
    <w:rPr>
      <w:rFonts w:ascii="Liberation Sans" w:hAnsi="Liberation Sans" w:eastAsia="Microsoft YaHei" w:cs="Mangal"/>
      <w:sz w:val="28"/>
    </w:rPr>
  </w:style>
  <w:style w:type="paragraph" w:styleId="WText20body">
    <w:name w:val="wText_20_body"/>
    <w:basedOn w:val="WStandard"/>
    <w:qFormat/>
    <w:pPr>
      <w:spacing w:lineRule="auto" w:line="288" w:before="0" w:after="0"/>
    </w:pPr>
    <w:rPr/>
  </w:style>
  <w:style w:type="paragraph" w:styleId="WList">
    <w:name w:val="wList"/>
    <w:basedOn w:val="WText20body"/>
    <w:qFormat/>
    <w:pPr/>
    <w:rPr>
      <w:rFonts w:cs="Mangal1"/>
    </w:rPr>
  </w:style>
  <w:style w:type="paragraph" w:styleId="WCaption">
    <w:name w:val="wCaption"/>
    <w:basedOn w:val="WStandard"/>
    <w:qFormat/>
    <w:pPr>
      <w:spacing w:before="0" w:after="0"/>
    </w:pPr>
    <w:rPr>
      <w:rFonts w:cs="Mangal1"/>
      <w:sz w:val="24"/>
    </w:rPr>
  </w:style>
  <w:style w:type="paragraph" w:styleId="WIndex">
    <w:name w:val="wIndex"/>
    <w:basedOn w:val="WStandard"/>
    <w:qFormat/>
    <w:pPr/>
    <w:rPr>
      <w:rFonts w:cs="Mangal1"/>
    </w:rPr>
  </w:style>
  <w:style w:type="paragraph" w:styleId="WQuotations">
    <w:name w:val="wQuotations"/>
    <w:basedOn w:val="WStandard"/>
    <w:qFormat/>
    <w:pPr>
      <w:spacing w:before="0" w:after="0"/>
      <w:ind w:left="0" w:right="0" w:hanging="0"/>
    </w:pPr>
    <w:rPr/>
  </w:style>
  <w:style w:type="paragraph" w:styleId="WTitle">
    <w:name w:val="wTitle"/>
    <w:basedOn w:val="WHeading"/>
    <w:next w:val="WHeading"/>
    <w:qFormat/>
    <w:pPr>
      <w:jc w:val="center"/>
    </w:pPr>
    <w:rPr>
      <w:sz w:val="56"/>
    </w:rPr>
  </w:style>
  <w:style w:type="paragraph" w:styleId="WSubtitle">
    <w:name w:val="wSubtitle"/>
    <w:basedOn w:val="WHeading"/>
    <w:next w:val="WHeading"/>
    <w:qFormat/>
    <w:pPr>
      <w:spacing w:before="0" w:after="0"/>
      <w:jc w:val="center"/>
    </w:pPr>
    <w:rPr>
      <w:sz w:val="36"/>
    </w:rPr>
  </w:style>
  <w:style w:type="paragraph" w:styleId="WHeading201">
    <w:name w:val="wHeading_20_1"/>
    <w:basedOn w:val="WHeading"/>
    <w:next w:val="WHeading"/>
    <w:qFormat/>
    <w:pPr>
      <w:spacing w:before="0" w:after="0"/>
    </w:pPr>
    <w:rPr/>
  </w:style>
  <w:style w:type="paragraph" w:styleId="WHeading202">
    <w:name w:val="wHeading_20_2"/>
    <w:basedOn w:val="WHeading"/>
    <w:next w:val="WHeading"/>
    <w:qFormat/>
    <w:pPr>
      <w:spacing w:before="0" w:after="0"/>
    </w:pPr>
    <w:rPr/>
  </w:style>
  <w:style w:type="paragraph" w:styleId="WHeading203">
    <w:name w:val="wHeading_20_3"/>
    <w:basedOn w:val="WHeading"/>
    <w:next w:val="WHeading"/>
    <w:qFormat/>
    <w:pPr>
      <w:spacing w:before="0" w:after="0"/>
    </w:pPr>
    <w:rPr/>
  </w:style>
  <w:style w:type="paragraph" w:styleId="WP1">
    <w:name w:val="wP1"/>
    <w:basedOn w:val="WStandard"/>
    <w:qFormat/>
    <w:pPr/>
    <w:rPr/>
  </w:style>
  <w:style w:type="paragraph" w:styleId="WP2">
    <w:name w:val="wP2"/>
    <w:basedOn w:val="WText20body"/>
    <w:qFormat/>
    <w:pPr>
      <w:jc w:val="both"/>
    </w:pPr>
    <w:rPr/>
  </w:style>
  <w:style w:type="paragraph" w:styleId="WP3">
    <w:name w:val="wP3"/>
    <w:basedOn w:val="WText20body"/>
    <w:qFormat/>
    <w:pPr>
      <w:tabs>
        <w:tab w:val="left" w:pos="0" w:leader="none"/>
      </w:tabs>
    </w:pPr>
    <w:rPr/>
  </w:style>
  <w:style w:type="paragraph" w:styleId="WP4">
    <w:name w:val="wP4"/>
    <w:basedOn w:val="WText20body"/>
    <w:qFormat/>
    <w:pPr>
      <w:tabs>
        <w:tab w:val="left" w:pos="0" w:leader="none"/>
      </w:tabs>
    </w:pPr>
    <w:rPr/>
  </w:style>
  <w:style w:type="paragraph" w:styleId="WP5">
    <w:name w:val="wP5"/>
    <w:basedOn w:val="WText20body"/>
    <w:qFormat/>
    <w:pPr/>
    <w:rPr/>
  </w:style>
  <w:style w:type="paragraph" w:styleId="WP6">
    <w:name w:val="wP6"/>
    <w:basedOn w:val="WText20body"/>
    <w:qFormat/>
    <w:pPr>
      <w:spacing w:before="0" w:after="0"/>
    </w:pPr>
    <w:rPr/>
  </w:style>
  <w:style w:type="paragraph" w:styleId="WP7">
    <w:name w:val="wP7"/>
    <w:basedOn w:val="WHeading201"/>
    <w:qFormat/>
    <w:pPr/>
    <w:rPr/>
  </w:style>
  <w:style w:type="paragraph" w:styleId="WP8">
    <w:name w:val="wP8"/>
    <w:basedOn w:val="WHeading203"/>
    <w:qFormat/>
    <w:pPr/>
    <w:rPr/>
  </w:style>
  <w:style w:type="paragraph" w:styleId="WCommentText">
    <w:name w:val="wCommentText"/>
    <w:qFormat/>
    <w:pPr>
      <w:widowControl w:val="false"/>
    </w:pPr>
    <w:rPr>
      <w:rFonts w:ascii="Liberation Serif" w:hAnsi="Liberation Serif" w:eastAsia="SimSun" w:cs="Mangal"/>
      <w:color w:val="auto"/>
      <w:sz w:val="20"/>
      <w:szCs w:val="20"/>
      <w:lang w:val="ru-RU" w:eastAsia="zh-CN" w:bidi="hi-IN"/>
    </w:rPr>
  </w:style>
  <w:style w:type="paragraph" w:styleId="WCommentSubject">
    <w:name w:val="wCommentSubject"/>
    <w:basedOn w:val="WCommentText"/>
    <w:next w:val="WCommentText"/>
    <w:qFormat/>
    <w:pPr/>
    <w:rPr/>
  </w:style>
  <w:style w:type="paragraph" w:styleId="Style22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3">
    <w:name w:val="Заглавие"/>
    <w:basedOn w:val="Style17"/>
    <w:next w:val="Style18"/>
    <w:pPr>
      <w:jc w:val="center"/>
    </w:pPr>
    <w:rPr>
      <w:b/>
      <w:bCs/>
      <w:sz w:val="56"/>
      <w:szCs w:val="56"/>
    </w:rPr>
  </w:style>
  <w:style w:type="paragraph" w:styleId="Style24">
    <w:name w:val="Подзаголовок"/>
    <w:basedOn w:val="Style17"/>
    <w:next w:val="Style18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6141808_248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57;&#1053;&#1048;&#1051;&#1057;" TargetMode="External"/><Relationship Id="rId7" Type="http://schemas.openxmlformats.org/officeDocument/2006/relationships/hyperlink" Target="http://www.pfrf.ru/knopki/zhizn/~450" TargetMode="External"/><Relationship Id="rId8" Type="http://schemas.openxmlformats.org/officeDocument/2006/relationships/hyperlink" Target="http://www.pfrf.ru/files/id/zhiznsit/persuchet/2017/Anketa_zastrahovannogo_litsa.doc" TargetMode="External"/><Relationship Id="rId9" Type="http://schemas.openxmlformats.org/officeDocument/2006/relationships/hyperlink" Target="http://www.pfrf.ru/knopki/zhizn/~450" TargetMode="External"/><Relationship Id="rId10" Type="http://schemas.openxmlformats.org/officeDocument/2006/relationships/hyperlink" Target="http://www.pfrf.ru/files/id/zhiznsit/persuchet/2017/Anketa_zastrahovannogo_litsa.doc" TargetMode="External"/><Relationship Id="rId11" Type="http://schemas.openxmlformats.org/officeDocument/2006/relationships/hyperlink" Target="http://www.pfrf.ru/knopki/zhizn/~450" TargetMode="External"/><Relationship Id="rId12" Type="http://schemas.openxmlformats.org/officeDocument/2006/relationships/hyperlink" Target="http://www.pfrf.ru/files/id/zhiznsit/persuchet/2017/Anketa_zastrahovannogo_litsa.doc" TargetMode="External"/><Relationship Id="rId13" Type="http://schemas.openxmlformats.org/officeDocument/2006/relationships/hyperlink" Target="http://www.pfrf.ru/knopki/zhizn/~450" TargetMode="External"/><Relationship Id="rId14" Type="http://schemas.openxmlformats.org/officeDocument/2006/relationships/hyperlink" Target="http://www.pfrf.ru/files/id/zhiznsit/persuchet/2017/Zayavlenie_o_vyidache_dublikata_strahovogo_svidetelstva.doc" TargetMode="External"/><Relationship Id="rId15" Type="http://schemas.openxmlformats.org/officeDocument/2006/relationships/hyperlink" Target="http://www.pfrf.ru/knopki/zhizn/~450" TargetMode="External"/><Relationship Id="rId16" Type="http://schemas.openxmlformats.org/officeDocument/2006/relationships/hyperlink" Target="http://www.pfrf.ru/files/id/zhiznsit/persuchet/2017/adv-2.doc" TargetMode="External"/><Relationship Id="rId17" Type="http://schemas.openxmlformats.org/officeDocument/2006/relationships/hyperlink" Target="http://www.pfrf.ru/knopki/zhizn/~450" TargetMode="Externa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17</TotalTime>
  <Application>LibreOffice/5.0.1.2$Windows_x86 LibreOffice_project/81898c9f5c0d43f3473ba111d7b351050be20261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2019-02-04T13:27:44Z</dcterms:created>
  <dc:language>ru-RU</dc:language>
  <dcterms:modified xsi:type="dcterms:W3CDTF">2019-02-04T13:45:30Z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4" name="Editor">
    <vt:lpwstr>LibreOffice/5.0.1.2$Windows_x86 LibreOffice_project/81898c9f5c0d43f3473ba111d7b351050be20261</vt:lpwstr>
  </property>
</Properties>
</file>