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Семьи, проживающие за рубежом и имеющие 2-х и более детей, могут </w:t>
      </w:r>
      <w:bookmarkStart w:id="0" w:name="__DdeLink__496_1635186023"/>
      <w:r>
        <w:rPr/>
        <w:t>дистанционно оформить сертификат на материнский капитал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90805</wp:posOffset>
            </wp:positionH>
            <wp:positionV relativeFrom="paragraph">
              <wp:posOffset>108585</wp:posOffset>
            </wp:positionV>
            <wp:extent cx="2147570" cy="214503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2019-01-10T16:01:40Z</dcterms:created>
  <dc:language>ru-RU</dc:language>
  <dcterms:modified xsi:type="dcterms:W3CDTF">2019-01-10T16:02:13Z</dcterms:modified>
  <cp:revision>1</cp:revision>
</cp:coreProperties>
</file>