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01_357720074"/>
        <w:bookmarkEnd w:id="0"/>
        <w:r>
          <w:rPr>
            <w:rStyle w:val="Style11"/>
          </w:rPr>
          <w:t>Переходный период по повышению пенсионного возраста</w:t>
        </w:r>
      </w:hyperlink>
    </w:p>
    <w:p>
      <w:pPr>
        <w:pStyle w:val="Style13"/>
        <w:rPr/>
      </w:pPr>
      <w:r>
        <w:rPr/>
        <w:t>Для того чтобы увеличение пенсионного возраста проходило постепенно, предусмотрен длительный переходный период продолжительностью 10 лет, который начнется в 2019 году и завершится в 2028 году. Мягкую адаптацию к новым параметрам пенсионного возраста в первые несколько лет переходного периода также обеспечит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лет.</w:t>
      </w:r>
    </w:p>
    <w:p>
      <w:pPr>
        <w:pStyle w:val="Style13"/>
        <w:rPr/>
      </w:pPr>
      <w:r>
        <w:rPr/>
        <w:t>При этом в течение всего переходного периода продолжают действовать требования по стажу и пенсионным баллам, необходимым для назначения страховой пенсии по старости. Так, в 2019 году для выхода на пенсию требуется не менее 10 лет стажа и 16,2 пенсионных балла.</w:t>
      </w:r>
    </w:p>
    <w:p>
      <w:pPr>
        <w:pStyle w:val="Style13"/>
        <w:rPr/>
      </w:pPr>
      <w:r>
        <w:rPr/>
        <w:t>Важно отметить, что 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3"/>
        <w:rPr/>
      </w:pPr>
      <w:r>
        <w:rPr/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64770</wp:posOffset>
            </wp:positionH>
            <wp:positionV relativeFrom="paragraph">
              <wp:posOffset>21590</wp:posOffset>
            </wp:positionV>
            <wp:extent cx="2917190" cy="278955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2019-02-04T13:04:07Z</dcterms:created>
  <dc:language>ru-RU</dc:language>
  <dcterms:modified xsi:type="dcterms:W3CDTF">2019-02-04T13:04:35Z</dcterms:modified>
  <cp:revision>1</cp:revision>
</cp:coreProperties>
</file>