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2_357720074"/>
      <w:r>
        <w:rPr/>
        <w:t>Новые категории лиц, имеющие право на досрочную пенсию</w:t>
      </w:r>
      <w:bookmarkEnd w:id="0"/>
      <w:r>
        <w:rPr/>
        <w:br/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  <w:br/>
        <w:t>1) многодетные матери с тремя и четырьмя детьми;</w:t>
        <w:br/>
        <w:t>2) граждане, имеющие большой стаж.</w:t>
        <w:br/>
        <w:t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-на четыре года раньше нового пенсионного возраста с учетом переходных положений.</w:t>
        <w:br/>
        <w:t>Для граждан, имеющих большой стаж, предусмотрено новое основание выхода на пению. Для женщин со стажем не менее 37 лет и мужчин со стажем не менее 42 лет возраст выхода на пенсию снизится на два года от общеустановленного, но не ранее 55 лет для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период временной нетрудоспособности.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2019-02-04T12:56:47Z</dcterms:created>
  <dc:language>ru-RU</dc:language>
  <dcterms:modified xsi:type="dcterms:W3CDTF">2019-02-04T12:57:03Z</dcterms:modified>
  <cp:revision>1</cp:revision>
</cp:coreProperties>
</file>