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Внимание! </w:t>
      </w:r>
      <w:bookmarkStart w:id="0" w:name="__DdeLink__581_357720074"/>
      <w:r>
        <w:rPr/>
        <w:t>Важные изменения для участников Программы государственного софинансирования пенси</w:t>
      </w:r>
      <w:bookmarkEnd w:id="0"/>
      <w:r>
        <w:rPr/>
        <w:t xml:space="preserve">й!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455295</wp:posOffset>
            </wp:positionH>
            <wp:positionV relativeFrom="paragraph">
              <wp:posOffset>0</wp:posOffset>
            </wp:positionV>
            <wp:extent cx="2637790" cy="3733165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790" cy="3733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2019-02-04T13:00:41Z</dcterms:created>
  <dc:language>ru-RU</dc:language>
  <dcterms:modified xsi:type="dcterms:W3CDTF">2019-02-04T13:00:56Z</dcterms:modified>
  <cp:revision>1</cp:revision>
</cp:coreProperties>
</file>