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BC3" w:rsidRDefault="002B1BC3" w:rsidP="002B1BC3">
      <w:pPr>
        <w:rPr>
          <w:rFonts w:hint="eastAsia"/>
        </w:rPr>
      </w:pPr>
      <w:r>
        <w:t xml:space="preserve">Как зарождалась Советская пенсионная система? </w:t>
      </w:r>
      <w:r>
        <w:br/>
      </w:r>
      <w:r>
        <w:br/>
        <w:t xml:space="preserve">Ее становление началось в 1917 году сразу после Октябрьской революции. Изначально система не была всеобщей и развивалась за счет отчислений из заработка граждан. </w:t>
      </w:r>
      <w:r>
        <w:br/>
      </w:r>
      <w:r>
        <w:br/>
      </w:r>
      <w:hyperlink r:id="rId4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историяПФР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пенсионнаясистема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историческиефакты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размерпенсии</w:t>
        </w:r>
        <w:proofErr w:type="spellEnd"/>
      </w:hyperlink>
      <w:r>
        <w:t xml:space="preserve"> </w:t>
      </w:r>
    </w:p>
    <w:p w:rsidR="002B1BC3" w:rsidRDefault="002B1BC3" w:rsidP="002B1BC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-130175</wp:posOffset>
            </wp:positionH>
            <wp:positionV relativeFrom="paragraph">
              <wp:posOffset>114300</wp:posOffset>
            </wp:positionV>
            <wp:extent cx="2285365" cy="2287905"/>
            <wp:effectExtent l="0" t="0" r="0" b="0"/>
            <wp:wrapSquare wrapText="largest"/>
            <wp:docPr id="14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2287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2B1BC3" w:rsidRDefault="002B1BC3" w:rsidP="002B1BC3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2B1BC3"/>
    <w:rsid w:val="002B1BC3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BC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2B1BC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0;&#1089;&#1090;&#1086;&#1088;&#1080;&#1095;&#1077;&#1089;&#1082;&#1080;&#1077;&#1092;&#1072;&#1082;&#1090;&#1099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72;&#1103;&#1089;&#1080;&#1089;&#1090;&#1077;&#1084;&#1072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0;&#1089;&#1090;&#1086;&#1088;&#1080;&#1103;&#1055;&#1060;&#105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9" Type="http://schemas.openxmlformats.org/officeDocument/2006/relationships/hyperlink" Target="https://vk.com/feed?section=search&amp;q=%23&#1088;&#1072;&#1079;&#1084;&#1077;&#1088;&#1087;&#1077;&#1085;&#1089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2019-01-22T10:58:00Z</dcterms:created>
  <dcterms:modified xsi:type="dcterms:W3CDTF">2019-01-22T10:59:00Z</dcterms:modified>
</cp:coreProperties>
</file>