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bookmarkStart w:id="0" w:name="__DdeLink__311_2059144378"/>
      <w:bookmarkEnd w:id="0"/>
      <w:r>
        <w:rPr/>
        <w:t>Как неработающим пенсионерам-«северянам» получить компенсацию за проезд к месту отдыха и обратно</w:t>
      </w:r>
    </w:p>
    <w:p>
      <w:pPr>
        <w:pStyle w:val="Style14"/>
        <w:rPr/>
      </w:pPr>
      <w:r>
        <w:rPr/>
        <w:t>Неработающие пенсионеры, которые получают страховую пенсию по старости и по инвалидности и при этом проживают в районах Крайнего Севера и приравненных к ним местностях, имеют право на компенсацию расходов на оплату стоимости проезда к месту отдыха и обратно один раз в два года. При этом место отдыха должно находиться на территории России.</w:t>
      </w:r>
    </w:p>
    <w:p>
      <w:pPr>
        <w:pStyle w:val="3"/>
        <w:numPr>
          <w:ilvl w:val="2"/>
          <w:numId w:val="1"/>
        </w:numPr>
        <w:rPr/>
      </w:pPr>
      <w:hyperlink r:id="rId2">
        <w:r>
          <w:rPr>
            <w:rStyle w:val="Style11"/>
          </w:rPr>
          <w:t xml:space="preserve">Виды компенсации </w:t>
        </w:r>
      </w:hyperlink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предоставление проездных документов, обеспечивающих проезд пенсионера к месту отдыха и обратно;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 xml:space="preserve">возмещение фактически произведенных пенсионером расходов на оплату стоимости проезда к месту отдыха и обратно. </w:t>
      </w:r>
    </w:p>
    <w:p>
      <w:pPr>
        <w:pStyle w:val="3"/>
        <w:numPr>
          <w:ilvl w:val="2"/>
          <w:numId w:val="1"/>
        </w:numPr>
        <w:rPr/>
      </w:pPr>
      <w:hyperlink r:id="rId3">
        <w:r>
          <w:rPr>
            <w:rStyle w:val="Style11"/>
          </w:rPr>
          <w:t xml:space="preserve">Ограничения в сумме компенсации </w:t>
        </w:r>
      </w:hyperlink>
    </w:p>
    <w:p>
      <w:pPr>
        <w:pStyle w:val="Style14"/>
        <w:rPr/>
      </w:pPr>
      <w:r>
        <w:rPr/>
        <w:t>Компенсация в виде возмещения фактически произведенных расходов на оплату стоимости проезда к месту отдыха и обратно производится в размере, не превышающем стоимость проезда: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железнодорожным транспортом – в плацкартном вагоне пассажирского поезда;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воздушным транспортом – в салоне экономического (низшего) класса;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внутренним водным транспортом – в каюте третьей категории речного судна всех линий сообщений;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морским транспортом – в каюте 4-5 групп морского суда регулярных транспортных линий;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 xml:space="preserve">автомобильным транспортом – в автобусе по маршрутам регулярных перевозок в междугородном сообщении. </w:t>
      </w:r>
    </w:p>
    <w:p>
      <w:pPr>
        <w:pStyle w:val="3"/>
        <w:numPr>
          <w:ilvl w:val="2"/>
          <w:numId w:val="1"/>
        </w:numPr>
        <w:rPr/>
      </w:pPr>
      <w:hyperlink r:id="rId4">
        <w:r>
          <w:rPr>
            <w:rStyle w:val="Style11"/>
          </w:rPr>
          <w:t xml:space="preserve">Куда обратиться </w:t>
        </w:r>
      </w:hyperlink>
    </w:p>
    <w:p>
      <w:pPr>
        <w:pStyle w:val="Style14"/>
        <w:rPr/>
      </w:pPr>
      <w:r>
        <w:rPr/>
        <w:t>Для получения компенсации пенсионеру необходимо представить соответствующие документы в территориальный орган Пенсионного фонда России по месту жительства (или в многофункциональный центр предоставления государственных и муниципальных услуг).</w:t>
      </w:r>
    </w:p>
    <w:p>
      <w:pPr>
        <w:pStyle w:val="3"/>
        <w:numPr>
          <w:ilvl w:val="2"/>
          <w:numId w:val="1"/>
        </w:numPr>
        <w:rPr/>
      </w:pPr>
      <w:hyperlink r:id="rId5">
        <w:r>
          <w:rPr>
            <w:rStyle w:val="Style11"/>
          </w:rPr>
          <w:t xml:space="preserve">Какие документы представить </w:t>
        </w:r>
      </w:hyperlink>
    </w:p>
    <w:p>
      <w:pPr>
        <w:pStyle w:val="Style14"/>
        <w:rPr/>
      </w:pPr>
      <w:r>
        <w:rPr>
          <w:rStyle w:val="Style12"/>
        </w:rPr>
        <w:t>Перечень документов для получения компенсации в виде предоставления проездных документов: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заявление о компенсации по установленной форме с указанием места отдыха; 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ind w:left="707" w:hanging="283"/>
        <w:rPr/>
      </w:pPr>
      <w:r>
        <w:rPr/>
        <w:t xml:space="preserve">документ, подтверждающий предстоящее пребывание пенсионера в санатории, профилактории, доме отдыха, на туристической базе или в другом месте отдыха (путевка, курсовка, иной документ, содержащий сведения о предстоящем нахождении пенсионера в избранном им для проведения отдыха месте). </w:t>
      </w:r>
    </w:p>
    <w:p>
      <w:pPr>
        <w:pStyle w:val="Style14"/>
        <w:rPr/>
      </w:pPr>
      <w:r>
        <w:rPr>
          <w:rStyle w:val="Style12"/>
        </w:rPr>
        <w:t>Перечень документов для получения компенсации в виде возмещения фактически произведенных расходов: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заявление о компенсации по установленной форме с указанием места отдыха и с приложением проездных документов; 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ind w:left="707" w:hanging="283"/>
        <w:rPr/>
      </w:pPr>
      <w:r>
        <w:rPr/>
        <w:t xml:space="preserve">проездные документы, выданные в соответствии с законодательством Российской Федерации транспортными организациями независимо от их организационно-правовой формы. </w:t>
      </w:r>
    </w:p>
    <w:p>
      <w:pPr>
        <w:pStyle w:val="Style14"/>
        <w:rPr/>
      </w:pPr>
      <w:hyperlink r:id="rId6">
        <w:r>
          <w:rPr>
            <w:rStyle w:val="Style11"/>
          </w:rPr>
          <w:t>Бланк заявления о компенсации в виде предоставления проездных документов</w:t>
        </w:r>
      </w:hyperlink>
    </w:p>
    <w:p>
      <w:pPr>
        <w:pStyle w:val="Style14"/>
        <w:spacing w:before="0" w:after="140"/>
        <w:rPr/>
      </w:pPr>
      <w:hyperlink r:id="rId7">
        <w:r>
          <w:rPr>
            <w:rStyle w:val="Style11"/>
          </w:rPr>
          <w:t>Бланк заявления о компенсации в виде возмещения фактически произведенных расходов на оплату стоимости проезда</w:t>
        </w:r>
      </w:hyperlink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character" w:styleId="ListLabel2">
    <w:name w:val="ListLabel 2"/>
    <w:qFormat/>
    <w:rPr>
      <w:rFonts w:cs="OpenSymbol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knopki/zhizn~432" TargetMode="External"/><Relationship Id="rId3" Type="http://schemas.openxmlformats.org/officeDocument/2006/relationships/hyperlink" Target="http://www.pfrf.ru/knopki/zhizn~432" TargetMode="External"/><Relationship Id="rId4" Type="http://schemas.openxmlformats.org/officeDocument/2006/relationships/hyperlink" Target="http://www.pfrf.ru/knopki/zhizn~432" TargetMode="External"/><Relationship Id="rId5" Type="http://schemas.openxmlformats.org/officeDocument/2006/relationships/hyperlink" Target="http://www.pfrf.ru/knopki/zhizn~432" TargetMode="External"/><Relationship Id="rId6" Type="http://schemas.openxmlformats.org/officeDocument/2006/relationships/hyperlink" Target="http://www.pfrf.ru/files/id/zhiznsit/socvip/2017/Zayavlenie_o_kompensatsii_v_vide_proezdnyih_dokumentov.doc" TargetMode="External"/><Relationship Id="rId7" Type="http://schemas.openxmlformats.org/officeDocument/2006/relationships/hyperlink" Target="http://www.pfrf.ru/files/id/zhiznsit/socvip/2017/Zayavlenie_o_kompensatsii_v_vide_fakt.rashodov.doc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2019-01-16T08:34:23Z</dcterms:created>
  <dc:language>ru-RU</dc:language>
  <dcterms:modified xsi:type="dcterms:W3CDTF">2019-01-16T08:35:06Z</dcterms:modified>
  <cp:revision>1</cp:revision>
</cp:coreProperties>
</file>