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8_1635186023"/>
      <w:r>
        <w:rPr/>
        <w:t xml:space="preserve">Уважаемые работодатели! Напоминаем, что важно своевременно уплачивать страховые взносы на обязательное пенсионное страхование (ОПС). </w:t>
      </w:r>
      <w:bookmarkEnd w:id="0"/>
      <w:r>
        <w:rPr/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http://www.pfrf.ru/strahovatelyam/for_employers/rabbo..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#страховыевзносы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2613025</wp:posOffset>
            </wp:positionH>
            <wp:positionV relativeFrom="paragraph">
              <wp:posOffset>80010</wp:posOffset>
            </wp:positionV>
            <wp:extent cx="2132330" cy="213233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213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53340</wp:posOffset>
            </wp:positionH>
            <wp:positionV relativeFrom="paragraph">
              <wp:posOffset>0</wp:posOffset>
            </wp:positionV>
            <wp:extent cx="2127885" cy="212788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885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rabbot_vzaim_s_pfr_do%2F&amp;post=-86141808_244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88;&#1072;&#1093;&#1086;&#1074;&#1099;&#1077;&#1074;&#1079;&#1085;&#1086;&#1089;&#109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2019-01-10T15:53:58Z</dcterms:created>
  <dc:language>ru-RU</dc:language>
  <dcterms:modified xsi:type="dcterms:W3CDTF">2019-01-10T15:55:21Z</dcterms:modified>
  <cp:revision>1</cp:revision>
</cp:coreProperties>
</file>