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Как узнать, </w:t>
      </w:r>
      <w:bookmarkStart w:id="0" w:name="__DdeLink__488_426131920"/>
      <w:r>
        <w:rPr/>
        <w:t>кто является страховщиком моих накоплений</w:t>
      </w:r>
      <w:bookmarkEnd w:id="0"/>
      <w:r>
        <w:rPr/>
        <w:t>?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-136525</wp:posOffset>
            </wp:positionH>
            <wp:positionV relativeFrom="paragraph">
              <wp:posOffset>17780</wp:posOffset>
            </wp:positionV>
            <wp:extent cx="2235200" cy="2235200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0" cy="223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2404745</wp:posOffset>
            </wp:positionH>
            <wp:positionV relativeFrom="paragraph">
              <wp:posOffset>57785</wp:posOffset>
            </wp:positionV>
            <wp:extent cx="2212975" cy="2212975"/>
            <wp:effectExtent l="0" t="0" r="0" b="0"/>
            <wp:wrapSquare wrapText="largest"/>
            <wp:docPr id="2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975" cy="2212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2018-12-05T16:58:20Z</dcterms:created>
  <dc:language>ru-RU</dc:language>
  <cp:lastPrinted>2018-12-05T16:59:11Z</cp:lastPrinted>
  <dcterms:modified xsi:type="dcterms:W3CDTF">2018-12-05T16:59:26Z</dcterms:modified>
  <cp:revision>1</cp:revision>
</cp:coreProperties>
</file>