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82_426131920"/>
      <w:r>
        <w:rPr/>
        <w:t>Чтобы сменить способ доставки пенсии, воспользуйтесь электронными услугами ПФР</w:t>
      </w:r>
      <w:bookmarkEnd w:id="0"/>
      <w:r>
        <w:rPr/>
        <w:t xml:space="preserve">. Для этого заполните и отправьте заявление «о доставке пенсии» в Личном кабинете: </w:t>
      </w:r>
      <w:hyperlink r:id="rId2">
        <w:r>
          <w:rPr>
            <w:rStyle w:val="Style11"/>
          </w:rPr>
          <w:t>https://es.pfrf.ru/stmt/pensionDelivery/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6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-83185</wp:posOffset>
            </wp:positionH>
            <wp:positionV relativeFrom="paragraph">
              <wp:posOffset>85725</wp:posOffset>
            </wp:positionV>
            <wp:extent cx="3491230" cy="34912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stmt%2FpensionDelivery%2F&amp;post=-86141808_2327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94;&#1080;&#1092;&#1088;&#1086;&#1074;&#1086;&#1081;" TargetMode="External"/><Relationship Id="rId6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2018-12-05T16:56:10Z</dcterms:created>
  <dc:language>ru-RU</dc:language>
  <dcterms:modified xsi:type="dcterms:W3CDTF">2018-12-05T16:56:36Z</dcterms:modified>
  <cp:revision>1</cp:revision>
</cp:coreProperties>
</file>