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576_59964619"/>
      <w:r>
        <w:rPr/>
        <w:t>По достижению 80-летнего возраста пенсия автоматически увеличивается</w:t>
      </w:r>
      <w:bookmarkEnd w:id="0"/>
      <w:r>
        <w:rPr/>
        <w:t xml:space="preserve"> на сумму базового размера пенсии. Обращаться в отделение ПФР за данной выплатой не нужно.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125095</wp:posOffset>
            </wp:positionH>
            <wp:positionV relativeFrom="paragraph">
              <wp:posOffset>148590</wp:posOffset>
            </wp:positionV>
            <wp:extent cx="3935095" cy="3935095"/>
            <wp:effectExtent l="0" t="0" r="0" b="0"/>
            <wp:wrapSquare wrapText="largest"/>
            <wp:docPr id="1" name="Изображение3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9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5095" cy="3935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2018-12-05T11:46:06Z</dcterms:created>
  <dc:language>ru-RU</dc:language>
  <dcterms:modified xsi:type="dcterms:W3CDTF">2018-12-05T11:46:23Z</dcterms:modified>
  <cp:revision>1</cp:revision>
</cp:coreProperties>
</file>