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53_59964619"/>
      <w:r>
        <w:rPr/>
        <w:t>Размер материнского капитала - 453 тысячи рублей</w:t>
      </w:r>
      <w:bookmarkEnd w:id="0"/>
      <w:r>
        <w:rPr/>
        <w:t xml:space="preserve">. А вы знаете, что этими средствами можно воспользоваться до наступления 3 лет ребенку?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-114935</wp:posOffset>
            </wp:positionH>
            <wp:positionV relativeFrom="paragraph">
              <wp:posOffset>62865</wp:posOffset>
            </wp:positionV>
            <wp:extent cx="5751195" cy="3940810"/>
            <wp:effectExtent l="0" t="0" r="0" b="0"/>
            <wp:wrapSquare wrapText="largest"/>
            <wp:docPr id="1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195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2018-12-05T11:38:34Z</dcterms:created>
  <dc:language>ru-RU</dc:language>
  <dcterms:modified xsi:type="dcterms:W3CDTF">2018-12-05T11:39:13Z</dcterms:modified>
  <cp:revision>1</cp:revision>
</cp:coreProperties>
</file>