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78_2081218575"/>
      <w:bookmarkEnd w:id="0"/>
      <w:r>
        <w:rPr/>
        <w:t>Пенсионный фонд России ОНЛАЙН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109220</wp:posOffset>
            </wp:positionH>
            <wp:positionV relativeFrom="paragraph">
              <wp:posOffset>163195</wp:posOffset>
            </wp:positionV>
            <wp:extent cx="2291715" cy="341185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341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2818765</wp:posOffset>
            </wp:positionH>
            <wp:positionV relativeFrom="paragraph">
              <wp:posOffset>146685</wp:posOffset>
            </wp:positionV>
            <wp:extent cx="2408555" cy="3424555"/>
            <wp:effectExtent l="0" t="0" r="0" b="0"/>
            <wp:wrapSquare wrapText="largest"/>
            <wp:docPr id="2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342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2018-11-07T21:11:44Z</dcterms:created>
  <dc:language>ru-RU</dc:language>
  <dcterms:modified xsi:type="dcterms:W3CDTF">2018-11-07T21:13:14Z</dcterms:modified>
  <cp:revision>1</cp:revision>
</cp:coreProperties>
</file>