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мы расскажем, </w:t>
      </w:r>
      <w:bookmarkStart w:id="0" w:name="__DdeLink__283_1469920160"/>
      <w:r>
        <w:rPr/>
        <w:t>как распорядиться средствами материнского капитала</w:t>
      </w:r>
      <w:bookmarkEnd w:id="0"/>
      <w:r>
        <w:rPr/>
        <w:t>, если у вас уже имеется построенное жилье.</w:t>
        <w:br/>
        <w:br/>
        <w:t xml:space="preserve">Подробная информация на сайте ПФР: </w:t>
      </w:r>
      <w:hyperlink r:id="rId2">
        <w:r>
          <w:rPr>
            <w:rStyle w:val="Style11"/>
          </w:rPr>
          <w:t>http://www.pfrf.ru/knopki/zhizn/~434</w:t>
        </w:r>
      </w:hyperlink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-127000</wp:posOffset>
            </wp:positionH>
            <wp:positionV relativeFrom="paragraph">
              <wp:posOffset>127635</wp:posOffset>
            </wp:positionV>
            <wp:extent cx="1993265" cy="199326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2324735</wp:posOffset>
            </wp:positionH>
            <wp:positionV relativeFrom="paragraph">
              <wp:posOffset>165735</wp:posOffset>
            </wp:positionV>
            <wp:extent cx="1907540" cy="190754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4&amp;post=-86141808_2239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2018-11-07T20:48:07Z</dcterms:created>
  <dc:language>ru-RU</dc:language>
  <dcterms:modified xsi:type="dcterms:W3CDTF">2018-11-07T20:48:32Z</dcterms:modified>
  <cp:revision>1</cp:revision>
</cp:coreProperties>
</file>