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bookmarkStart w:id="0" w:name="__DdeLink__908_1639904"/>
      <w:r>
        <w:rPr>
          <w:sz w:val="22"/>
          <w:szCs w:val="22"/>
        </w:rPr>
        <w:t>Как повышение возраста трудоспособности скажется на нынешних пенсионерах</w:t>
      </w:r>
      <w:bookmarkEnd w:id="0"/>
      <w:r>
        <w:rPr>
          <w:sz w:val="22"/>
          <w:szCs w:val="22"/>
        </w:rPr>
        <w:t xml:space="preserve">? Будет ли обратное действие закона? Не придется ли дорабатывать до нового пенсионного возраста? </w:t>
        <w:br/>
        <w:br/>
        <w:t xml:space="preserve">Нынешние пенсионеры от принятого закона ничего не потеряют. Получатели пенсий по линии Пенсионного фонда России, как и ранее, будут получать все положенные им пенсионные и социальные выплаты в соответствии с уже приобретенными пенсионными правами и льготами. </w:t>
        <w:br/>
        <w:t xml:space="preserve">Более того, повышение пенсионного возраста позволит обеспечить увеличение размера пенсий для неработающих пенсионеров – индексацию пенсий выше инфляции. Нынешние пенсионеры от индексации только выиграют. 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2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2018-11-07T20:36:03Z</dcterms:created>
  <dc:language>ru-RU</dc:language>
  <dcterms:modified xsi:type="dcterms:W3CDTF">2018-11-07T20:39:01Z</dcterms:modified>
  <cp:revision>1</cp:revision>
</cp:coreProperties>
</file>