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73_1639904"/>
      <w:r>
        <w:rPr/>
        <w:t>Ознакомиться со всеми видами пенсий и условиями их назначения можно на сайте ПФР</w:t>
      </w:r>
      <w:bookmarkEnd w:id="0"/>
      <w:r>
        <w:rPr/>
        <w:t xml:space="preserve">: </w:t>
      </w:r>
      <w:hyperlink r:id="rId2">
        <w:r>
          <w:rPr>
            <w:rStyle w:val="Style11"/>
          </w:rPr>
          <w:t>http://www.pfrf.ru/grazdanam/pensions/vidy_pens/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#ПФРсегодня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#цифрыПФР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207010</wp:posOffset>
            </wp:positionH>
            <wp:positionV relativeFrom="paragraph">
              <wp:posOffset>-133350</wp:posOffset>
            </wp:positionV>
            <wp:extent cx="2271395" cy="227139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vidy_pens%2F&amp;post=-86141808_221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9;&#1077;&#1075;&#1086;&#1076;&#1085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4;&#1080;&#1092;&#1088;&#1099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2018-11-07T20:26:07Z</dcterms:created>
  <dc:language>ru-RU</dc:language>
  <dcterms:modified xsi:type="dcterms:W3CDTF">2018-11-07T20:26:56Z</dcterms:modified>
  <cp:revision>1</cp:revision>
</cp:coreProperties>
</file>