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67_1639904"/>
      <w:r>
        <w:rPr/>
        <w:t>Как будет происходить повышение возраста выхода на пенсию</w:t>
      </w:r>
      <w:bookmarkEnd w:id="0"/>
      <w:r>
        <w:rPr/>
        <w:br/>
        <w:br/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  <w:br/>
        <w:br/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  <w:br/>
        <w:br/>
        <w:t>В 2028 году в возрасте 65 лет выйдут на пенсию мужчины 1963 г.р и женщины 1968 г.р в возрасте 60 лет.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-128905</wp:posOffset>
            </wp:positionH>
            <wp:positionV relativeFrom="paragraph">
              <wp:posOffset>146685</wp:posOffset>
            </wp:positionV>
            <wp:extent cx="2127250" cy="192722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2018-11-07T20:11:42Z</dcterms:created>
  <dc:language>ru-RU</dc:language>
  <dcterms:modified xsi:type="dcterms:W3CDTF">2018-11-07T20:23:36Z</dcterms:modified>
  <cp:revision>1</cp:revision>
</cp:coreProperties>
</file>