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82_2081218575"/>
      <w:r>
        <w:rPr/>
        <w:t>Будет ли увеличен пенсионный возраст для тех, кто работает на вредных и опасных производствах</w:t>
      </w:r>
      <w:bookmarkEnd w:id="0"/>
      <w:r>
        <w:rPr/>
        <w:t>?</w:t>
        <w:br/>
        <w:br/>
        <w:br/>
        <w:t>Не предусмотрено повышение возраста выхода на пенсию для граждан, работающих на рабочих местах с опасными и вредными условиями труда, в пользу которых работодатель осуществляет уплату страховых взносов по соответствующим тарифам, устанавливаемых по результатам специальной оценки условий труда, а именно:</w:t>
        <w:br/>
        <w:t>- на подземных работах, на работах с вредными условиями труда и в горячих цехах (мужчины и женщины);</w:t>
        <w:br/>
        <w:t>-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(мужчины и женщины).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2018-11-07T21:32:52Z</dcterms:created>
  <dc:language>ru-RU</dc:language>
  <dcterms:modified xsi:type="dcterms:W3CDTF">2018-11-07T21:33:56Z</dcterms:modified>
  <cp:revision>1</cp:revision>
</cp:coreProperties>
</file>