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7_427802965"/>
      <w:r>
        <w:rPr/>
        <w:t>Что важно знать о новом законопроекте о пенсиях</w:t>
      </w:r>
      <w:bookmarkEnd w:id="0"/>
      <w:r>
        <w:rPr/>
        <w:br/>
        <w:br/>
        <w:t>Государственная Дума Российской Федерации одобрила в третьем чтении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  <w:br/>
        <w:t>Законопроект направлен на обеспечение устойчивого роста страховых пенсий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  <w:br/>
        <w:t>Законопроектом предлагается закрепить общеустановленный пенсионный возраст на уровне 65 лет для мужчин и 60 лет для женщин (сейчас – 60 и 55 лет соответственно). Изменение пенсионного возраста будет проходить постепенно: предполагается длительный переходный период, который начнется 1 января 2019 года и завершится в 2028 году.</w:t>
        <w:br/>
        <w:t xml:space="preserve">В соответствии с предложением Президента РФ 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2018-11-07T17:55:09Z</dcterms:created>
  <dc:language>ru-RU</dc:language>
  <dcterms:modified xsi:type="dcterms:W3CDTF">2018-11-07T17:55:22Z</dcterms:modified>
  <cp:revision>1</cp:revision>
</cp:coreProperties>
</file>