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Воспользоваться правом на получение ежемесячной выплаты из средств материнского капитала могут российские семьи с низкими доходами, в которых второй ребенок рожден или усыновлен начиная с 1 января 2018 года и которые не использовали всю сумму капитала на основные направления программы.</w:t>
      </w:r>
      <w:r>
        <w:rPr/>
        <w:t xml:space="preserve"> </w:t>
      </w:r>
    </w:p>
    <w:p>
      <w:pPr>
        <w:pStyle w:val="1"/>
        <w:numPr>
          <w:ilvl w:val="0"/>
          <w:numId w:val="2"/>
        </w:numPr>
        <w:rPr/>
      </w:pPr>
      <w:r>
        <w:rPr>
          <w:rFonts w:ascii="Arial;Lucida Grande;sans-serif" w:hAnsi="Arial;Lucida Grande;sans-serif"/>
          <w:i w:val="false"/>
          <w:caps w:val="false"/>
          <w:smallCaps w:val="false"/>
          <w:color w:val="000000"/>
          <w:spacing w:val="0"/>
          <w:sz w:val="22"/>
          <w:szCs w:val="22"/>
        </w:rPr>
        <w:t xml:space="preserve">Семьи могут одновременно </w:t>
      </w:r>
      <w:bookmarkStart w:id="0" w:name="__DdeLink__250_1051577597"/>
      <w:bookmarkEnd w:id="0"/>
      <w:r>
        <w:rPr>
          <w:rFonts w:ascii="Arial;Lucida Grande;sans-serif" w:hAnsi="Arial;Lucida Grande;sans-serif"/>
          <w:i w:val="false"/>
          <w:caps w:val="false"/>
          <w:smallCaps w:val="false"/>
          <w:color w:val="000000"/>
          <w:spacing w:val="0"/>
          <w:sz w:val="22"/>
          <w:szCs w:val="22"/>
        </w:rPr>
        <w:t>подать заявления на сертификат материнского капитала и ежемесячную выплату за второго ребенка</w:t>
      </w:r>
    </w:p>
    <w:p>
      <w:pPr>
        <w:pStyle w:val="Style12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Воспользоваться правом на получение ежемесячной выплаты из средств материнского капитала могут российские семьи с низкими доходами, в которых второй ребенок рожден или усыновлен начиная с 1 января 2018 года и которые не использовали всю сумму капитала на основные направления программы.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Семьи, которые уже получили право на материнский капитал, но пока не обратились за сертификатом, могут подать в ПФР или МФЦ сразу два заявления: на сертификат материнского капитала и ежемесячную выплату из его средств в размере прожиточного минимума для ребенка. Одновременно родители могут оформить ребенку СНИЛС, если ранее он еще не был получен.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Чтобы понять, имеет ли семья право на ежемесячную выплату, необходимо воспользоваться калькулятором в разделе «Как рассчитывается среднедушевой доход семьи». Подать заявление на выплату можно в любое время в течение полутора лет со дня рождения второго ребенка.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При обращении в первые шесть месяцев выплата устанавливается с даты рождения ребенка, то есть средства выплачиваются в том числе и за месяцы до подачи заявления. При обращении позднее шести месяцев, выплата устанавливается со дня подачи заявления. Деньги при этом перечисляются на счет владельца сертификата материнского капитала в российской кредитной организации.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Размер ежемесячной выплаты зависит от региона и равен прожиточному минимуму для детей, установленному в субъекте РФ за второй квартал предшествующего года. Если семья обращается за выплатой в 2018 году, ее размер будет равен прожиточному минимуму для детей за второй квартал 2017 года.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Ежемесячная выплата осуществляется до достижения ребенком полутора лет, однако первый выплатной период рассчитан на год. После этого нужно вновь подать заявление о ее назначении. Выплаты прекращаются, если материнский капитал использован полностью, семья меняет место жительства или ребенку исполнилось полтора года. Выплаты при необходимости можно приостановить.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  <w:font w:name="Arial">
    <w:altName w:val="Lucida Grande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2018-10-09T12:14:26Z</dcterms:created>
  <dc:language>ru-RU</dc:language>
  <dcterms:modified xsi:type="dcterms:W3CDTF">2018-10-09T12:14:58Z</dcterms:modified>
  <cp:revision>1</cp:revision>
</cp:coreProperties>
</file>