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мы ответим на вопрос по теме </w:t>
      </w:r>
      <w:bookmarkStart w:id="0" w:name="__DdeLink__0_274968825"/>
      <w:r>
        <w:rPr/>
        <w:t>распоряжения материнским капиталом</w:t>
      </w:r>
      <w:bookmarkEnd w:id="0"/>
      <w:r>
        <w:rPr/>
        <w:t>.</w:t>
        <w:br/>
        <w:br/>
        <w:t xml:space="preserve">Подробную информацию о том, как направить средства материнского капитала на накопительную пенсию матери, читайте на сайте ПФР: </w:t>
      </w:r>
      <w:hyperlink r:id="rId2" w:tgtFrame="_blank">
        <w:r>
          <w:rPr>
            <w:rStyle w:val="Style11"/>
          </w:rPr>
          <w:t>http://www.pfrf.ru/knopki/zhizn/~436</w:t>
        </w:r>
      </w:hyperlink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2733675</wp:posOffset>
            </wp:positionH>
            <wp:positionV relativeFrom="paragraph">
              <wp:posOffset>118110</wp:posOffset>
            </wp:positionV>
            <wp:extent cx="2576830" cy="257683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830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-118745</wp:posOffset>
            </wp:positionH>
            <wp:positionV relativeFrom="paragraph">
              <wp:posOffset>0</wp:posOffset>
            </wp:positionV>
            <wp:extent cx="2453005" cy="245300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05" cy="2453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&amp;post=-86141808_2145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2018-10-09T14:13:44Z</dcterms:created>
  <dc:language>ru-RU</dc:language>
  <cp:lastPrinted>2018-10-09T14:14:17Z</cp:lastPrinted>
  <dcterms:modified xsi:type="dcterms:W3CDTF">2018-10-09T14:14:31Z</dcterms:modified>
  <cp:revision>1</cp:revision>
</cp:coreProperties>
</file>